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C876" w14:textId="77777777" w:rsidR="00444370" w:rsidRPr="00444370" w:rsidRDefault="00444370" w:rsidP="00444370"/>
    <w:p w14:paraId="5C25A5AB" w14:textId="77777777" w:rsidR="00F84D67" w:rsidRDefault="00F84D67" w:rsidP="00F84D67">
      <w:pPr>
        <w:jc w:val="center"/>
      </w:pPr>
      <w:r>
        <w:rPr>
          <w:noProof/>
          <w:lang w:eastAsia="tr-TR"/>
        </w:rPr>
        <w:drawing>
          <wp:inline distT="0" distB="0" distL="0" distR="0" wp14:anchorId="0EA8659C" wp14:editId="30F2B8D3">
            <wp:extent cx="1950720" cy="1819656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saray_Üniversitesi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687D" w14:textId="77777777" w:rsidR="00F84D67" w:rsidRPr="00CA53FC" w:rsidRDefault="00F84D67" w:rsidP="00F84D67"/>
    <w:p w14:paraId="6D22554E" w14:textId="77777777" w:rsidR="00F84D67" w:rsidRDefault="00F84D67" w:rsidP="00F84D67">
      <w:pPr>
        <w:tabs>
          <w:tab w:val="left" w:pos="5805"/>
        </w:tabs>
      </w:pPr>
      <w:r>
        <w:tab/>
      </w:r>
    </w:p>
    <w:p w14:paraId="592F7FA1" w14:textId="77777777" w:rsidR="00F84D67" w:rsidRPr="00CA53FC" w:rsidRDefault="00F84D67" w:rsidP="00F84D67">
      <w:pPr>
        <w:tabs>
          <w:tab w:val="left" w:pos="5805"/>
        </w:tabs>
        <w:jc w:val="center"/>
        <w:rPr>
          <w:b/>
          <w:sz w:val="32"/>
          <w:szCs w:val="32"/>
        </w:rPr>
      </w:pPr>
      <w:r w:rsidRPr="00CA53FC">
        <w:rPr>
          <w:b/>
          <w:sz w:val="32"/>
          <w:szCs w:val="32"/>
        </w:rPr>
        <w:t>T.C.</w:t>
      </w:r>
    </w:p>
    <w:p w14:paraId="0E402BB8" w14:textId="77777777" w:rsidR="00F84D67" w:rsidRPr="00CA53FC" w:rsidRDefault="00F84D67" w:rsidP="00F84D67">
      <w:pPr>
        <w:tabs>
          <w:tab w:val="left" w:pos="5805"/>
        </w:tabs>
        <w:jc w:val="center"/>
        <w:rPr>
          <w:b/>
          <w:sz w:val="32"/>
          <w:szCs w:val="32"/>
        </w:rPr>
      </w:pPr>
      <w:r w:rsidRPr="00CA53FC">
        <w:rPr>
          <w:b/>
          <w:sz w:val="32"/>
          <w:szCs w:val="32"/>
        </w:rPr>
        <w:t>AKSARAY ÜNİVERSİTESİ</w:t>
      </w:r>
    </w:p>
    <w:p w14:paraId="4ED9D85B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164E02D6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49CF952C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3B9A9320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340AF9CF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241E431B" w14:textId="5916B1CC" w:rsidR="00F84D67" w:rsidRPr="00CA53FC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  <w:bookmarkStart w:id="0" w:name="_Hlk173109606"/>
      <w:r w:rsidRPr="00CA53FC">
        <w:rPr>
          <w:b/>
          <w:sz w:val="28"/>
          <w:szCs w:val="28"/>
        </w:rPr>
        <w:t xml:space="preserve">2023-2024 </w:t>
      </w:r>
      <w:r w:rsidR="00E7561F">
        <w:rPr>
          <w:b/>
          <w:sz w:val="28"/>
          <w:szCs w:val="28"/>
        </w:rPr>
        <w:t>Bahar</w:t>
      </w:r>
      <w:r w:rsidRPr="00CA53FC">
        <w:rPr>
          <w:b/>
          <w:sz w:val="28"/>
          <w:szCs w:val="28"/>
        </w:rPr>
        <w:t xml:space="preserve"> Dönemi </w:t>
      </w:r>
      <w:r w:rsidR="00E7561F">
        <w:rPr>
          <w:b/>
          <w:sz w:val="28"/>
          <w:szCs w:val="28"/>
        </w:rPr>
        <w:t xml:space="preserve">İdari Personel Memnuiyet Anketi Analiz </w:t>
      </w:r>
      <w:r w:rsidRPr="00CA53FC">
        <w:rPr>
          <w:b/>
          <w:sz w:val="28"/>
          <w:szCs w:val="28"/>
        </w:rPr>
        <w:t>Raporu</w:t>
      </w:r>
    </w:p>
    <w:bookmarkEnd w:id="0"/>
    <w:p w14:paraId="38013288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20FC6F70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4FF1BA50" w14:textId="0439D214" w:rsidR="00F84D67" w:rsidRDefault="00F84D67" w:rsidP="00F84D67">
      <w:pPr>
        <w:tabs>
          <w:tab w:val="left" w:pos="5805"/>
        </w:tabs>
        <w:rPr>
          <w:b/>
          <w:sz w:val="28"/>
          <w:szCs w:val="28"/>
        </w:rPr>
      </w:pPr>
    </w:p>
    <w:p w14:paraId="393CFC98" w14:textId="77777777" w:rsidR="004F679C" w:rsidRDefault="004F679C" w:rsidP="00F84D67">
      <w:pPr>
        <w:tabs>
          <w:tab w:val="left" w:pos="5805"/>
        </w:tabs>
        <w:rPr>
          <w:b/>
          <w:sz w:val="28"/>
          <w:szCs w:val="28"/>
        </w:rPr>
      </w:pPr>
    </w:p>
    <w:p w14:paraId="07857F9C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277D3068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Kalite Koordinatörlüğü</w:t>
      </w:r>
    </w:p>
    <w:p w14:paraId="08B6CA1F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6774AD8C" w14:textId="77777777" w:rsidR="00F84D67" w:rsidRDefault="00F84D67" w:rsidP="00F84D67">
      <w:pPr>
        <w:tabs>
          <w:tab w:val="left" w:pos="5805"/>
        </w:tabs>
        <w:jc w:val="center"/>
        <w:rPr>
          <w:b/>
          <w:sz w:val="28"/>
          <w:szCs w:val="28"/>
        </w:rPr>
      </w:pPr>
    </w:p>
    <w:p w14:paraId="5D3FDB2E" w14:textId="7A4748C7" w:rsidR="00444370" w:rsidRPr="00F84D67" w:rsidRDefault="00E7561F" w:rsidP="00F84D67">
      <w:pPr>
        <w:tabs>
          <w:tab w:val="left" w:pos="5805"/>
        </w:tabs>
        <w:jc w:val="center"/>
        <w:rPr>
          <w:b/>
          <w:szCs w:val="24"/>
        </w:rPr>
        <w:sectPr w:rsidR="00444370" w:rsidRPr="00F84D67" w:rsidSect="00444370">
          <w:footerReference w:type="default" r:id="rId9"/>
          <w:pgSz w:w="11906" w:h="16838"/>
          <w:pgMar w:top="1701" w:right="1559" w:bottom="1134" w:left="1559" w:header="709" w:footer="709" w:gutter="0"/>
          <w:cols w:space="708"/>
          <w:titlePg/>
          <w:docGrid w:linePitch="360"/>
        </w:sectPr>
      </w:pPr>
      <w:r>
        <w:rPr>
          <w:b/>
          <w:szCs w:val="24"/>
        </w:rPr>
        <w:t>Temmuz</w:t>
      </w:r>
      <w:r w:rsidR="004F679C">
        <w:rPr>
          <w:b/>
          <w:szCs w:val="24"/>
        </w:rPr>
        <w:t>-</w:t>
      </w:r>
      <w:r w:rsidR="00F84D67">
        <w:rPr>
          <w:b/>
          <w:szCs w:val="24"/>
        </w:rPr>
        <w:t>2024</w:t>
      </w:r>
    </w:p>
    <w:p w14:paraId="25ED5D30" w14:textId="2F65400A" w:rsidR="00444370" w:rsidRDefault="00444370" w:rsidP="00F84D67">
      <w:pPr>
        <w:rPr>
          <w:b/>
          <w:bCs/>
        </w:rPr>
      </w:pPr>
    </w:p>
    <w:p w14:paraId="78E00A9A" w14:textId="15CED462" w:rsidR="00E7561F" w:rsidRDefault="00E7561F" w:rsidP="00E7561F">
      <w:pPr>
        <w:jc w:val="center"/>
        <w:rPr>
          <w:b/>
          <w:bCs/>
          <w:sz w:val="28"/>
          <w:szCs w:val="28"/>
        </w:rPr>
      </w:pPr>
      <w:r w:rsidRPr="00E7561F">
        <w:rPr>
          <w:b/>
          <w:bCs/>
          <w:sz w:val="28"/>
          <w:szCs w:val="28"/>
        </w:rPr>
        <w:t>2023-2024 BAHAR DÖNEMİ İDARİ PERSONEL MEMNUİYET ANKETİ ANALİZ RAPORU</w:t>
      </w:r>
    </w:p>
    <w:p w14:paraId="6CA4BF2B" w14:textId="74C436DC" w:rsidR="00994645" w:rsidRDefault="004437EF" w:rsidP="004437EF">
      <w:pPr>
        <w:jc w:val="both"/>
      </w:pPr>
      <w:r>
        <w:t xml:space="preserve">Bu anket, Aksaray Üniversitesi’nde </w:t>
      </w:r>
      <w:r w:rsidR="00384DF5">
        <w:t>görev yapan idari personelin</w:t>
      </w:r>
      <w:r>
        <w:t xml:space="preserve"> cep telefonlarına SMS yoluyla iletilmiştir. Anket </w:t>
      </w:r>
      <w:proofErr w:type="spellStart"/>
      <w:r>
        <w:t>SurveyMonkey</w:t>
      </w:r>
      <w:proofErr w:type="spellEnd"/>
      <w:r>
        <w:t xml:space="preserve"> alt yapısı kullanılarak yapılmış olup, </w:t>
      </w:r>
      <w:r w:rsidR="00BB6950">
        <w:t xml:space="preserve">standardize edilmiş güvenirliği </w:t>
      </w:r>
      <w:proofErr w:type="gramStart"/>
      <w:r w:rsidR="00BB6950">
        <w:t>%9</w:t>
      </w:r>
      <w:r w:rsidR="00384DF5">
        <w:t>4.4</w:t>
      </w:r>
      <w:proofErr w:type="gramEnd"/>
      <w:r w:rsidR="00BB6950">
        <w:t xml:space="preserve"> düzeyindedir. </w:t>
      </w:r>
      <w:r w:rsidR="00527EA1">
        <w:t xml:space="preserve">Varyans analizi </w:t>
      </w:r>
      <w:r w:rsidR="00322E63">
        <w:t>ve Kaiser-Meyer-</w:t>
      </w:r>
      <w:proofErr w:type="spellStart"/>
      <w:r w:rsidR="00322E63">
        <w:t>Oikin</w:t>
      </w:r>
      <w:proofErr w:type="spellEnd"/>
      <w:r w:rsidR="00322E63">
        <w:t xml:space="preserve"> analizi </w:t>
      </w:r>
      <w:r w:rsidR="00527EA1">
        <w:t>sonu</w:t>
      </w:r>
      <w:r w:rsidR="00322E63">
        <w:t>çlarına</w:t>
      </w:r>
      <w:r w:rsidR="00527EA1">
        <w:t xml:space="preserve"> göre uygulanan anket toplanabilir</w:t>
      </w:r>
      <w:r w:rsidR="00E04FA7">
        <w:t xml:space="preserve"> özellikte ve </w:t>
      </w:r>
      <w:r w:rsidR="00527EA1">
        <w:t>sorular arası korel</w:t>
      </w:r>
      <w:r w:rsidR="00E04FA7">
        <w:t xml:space="preserve">asyon matrisinde negatif bileşen olmadığı </w:t>
      </w:r>
      <w:r w:rsidR="00322E63">
        <w:t>anlaşılm</w:t>
      </w:r>
      <w:r w:rsidR="0033534F">
        <w:t>aktadır</w:t>
      </w:r>
      <w:r w:rsidR="00322E63">
        <w:t>.</w:t>
      </w:r>
      <w:r w:rsidR="00E04FA7">
        <w:t xml:space="preserve"> Anket bu haliyle </w:t>
      </w:r>
      <w:r w:rsidR="00820AD9">
        <w:t xml:space="preserve">bilimsel açıdan kabul edilebilir düzeydedir. </w:t>
      </w:r>
    </w:p>
    <w:p w14:paraId="41F8536E" w14:textId="303BA842" w:rsidR="00953734" w:rsidRPr="001A0A17" w:rsidRDefault="00994645" w:rsidP="00994645">
      <w:pPr>
        <w:pStyle w:val="ListeParagraf"/>
        <w:jc w:val="center"/>
        <w:rPr>
          <w:b/>
          <w:bCs/>
          <w:sz w:val="28"/>
          <w:szCs w:val="28"/>
        </w:rPr>
      </w:pPr>
      <w:r w:rsidRPr="001A0A17">
        <w:rPr>
          <w:b/>
          <w:bCs/>
          <w:sz w:val="28"/>
          <w:szCs w:val="28"/>
        </w:rPr>
        <w:t>Tanımlayıcı İstatistikler</w:t>
      </w:r>
    </w:p>
    <w:p w14:paraId="3F322482" w14:textId="77777777" w:rsidR="00994645" w:rsidRPr="00953734" w:rsidRDefault="00994645" w:rsidP="00994645">
      <w:pPr>
        <w:pStyle w:val="ListeParagraf"/>
        <w:jc w:val="center"/>
        <w:rPr>
          <w:b/>
          <w:bCs/>
        </w:rPr>
      </w:pPr>
    </w:p>
    <w:p w14:paraId="150A2CC2" w14:textId="63BB8AFE" w:rsidR="00820AD9" w:rsidRPr="00994645" w:rsidRDefault="0021023F" w:rsidP="0021023F">
      <w:pPr>
        <w:pStyle w:val="ListeParagraf"/>
        <w:numPr>
          <w:ilvl w:val="1"/>
          <w:numId w:val="3"/>
        </w:numPr>
        <w:jc w:val="both"/>
        <w:rPr>
          <w:b/>
          <w:bCs/>
        </w:rPr>
      </w:pPr>
      <w:r w:rsidRPr="00994645">
        <w:rPr>
          <w:b/>
          <w:bCs/>
        </w:rPr>
        <w:t>Cinsiyete Göre Dağılım</w:t>
      </w:r>
    </w:p>
    <w:p w14:paraId="2BDE23B2" w14:textId="6EDB8011" w:rsidR="00953734" w:rsidRDefault="00953734" w:rsidP="00953734">
      <w:pPr>
        <w:pStyle w:val="ListeParagraf"/>
        <w:jc w:val="both"/>
      </w:pPr>
      <w:r>
        <w:t xml:space="preserve">Ankete toplamda </w:t>
      </w:r>
      <w:r w:rsidR="003F19AF">
        <w:t>54</w:t>
      </w:r>
      <w:r>
        <w:t xml:space="preserve"> kişi katılmış olup, katılımcıların </w:t>
      </w:r>
      <w:proofErr w:type="gramStart"/>
      <w:r>
        <w:t>%</w:t>
      </w:r>
      <w:r w:rsidR="003F19AF">
        <w:t>27,</w:t>
      </w:r>
      <w:r w:rsidR="0033534F">
        <w:t>8</w:t>
      </w:r>
      <w:proofErr w:type="gramEnd"/>
      <w:r w:rsidR="003F19AF">
        <w:t>’i</w:t>
      </w:r>
      <w:r w:rsidR="00E460EA">
        <w:t xml:space="preserve"> </w:t>
      </w:r>
      <w:r>
        <w:t>(</w:t>
      </w:r>
      <w:r w:rsidR="003F19AF">
        <w:t>15</w:t>
      </w:r>
      <w:r>
        <w:t>) kadın</w:t>
      </w:r>
      <w:r w:rsidR="00721C8A">
        <w:t>lardan</w:t>
      </w:r>
      <w:r>
        <w:t>, %</w:t>
      </w:r>
      <w:r w:rsidR="003F19AF">
        <w:t>72,2</w:t>
      </w:r>
      <w:r>
        <w:t>’</w:t>
      </w:r>
      <w:r w:rsidR="003F19AF">
        <w:t>si</w:t>
      </w:r>
      <w:r w:rsidR="00E460EA">
        <w:t xml:space="preserve"> </w:t>
      </w:r>
      <w:r>
        <w:t>(</w:t>
      </w:r>
      <w:r w:rsidR="003F19AF">
        <w:t>39</w:t>
      </w:r>
      <w:r>
        <w:t xml:space="preserve">) </w:t>
      </w:r>
      <w:r w:rsidR="00721C8A">
        <w:t>erkeklerden oluşmaktadır.</w:t>
      </w:r>
    </w:p>
    <w:p w14:paraId="421F1A2F" w14:textId="77777777" w:rsidR="00994645" w:rsidRDefault="00994645" w:rsidP="00953734">
      <w:pPr>
        <w:pStyle w:val="ListeParagraf"/>
        <w:jc w:val="both"/>
      </w:pPr>
    </w:p>
    <w:p w14:paraId="59A13D45" w14:textId="34C7621D" w:rsidR="00426DF3" w:rsidRPr="00426DF3" w:rsidRDefault="00426DF3" w:rsidP="00426DF3">
      <w:pPr>
        <w:pStyle w:val="ListeParagraf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Görev Yapılan</w:t>
      </w:r>
      <w:r w:rsidR="00994645" w:rsidRPr="00994645">
        <w:rPr>
          <w:b/>
          <w:bCs/>
        </w:rPr>
        <w:t xml:space="preserve"> Birime Göre Dağılım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417"/>
        <w:gridCol w:w="1276"/>
        <w:gridCol w:w="2840"/>
      </w:tblGrid>
      <w:tr w:rsidR="00F61676" w:rsidRPr="00426DF3" w14:paraId="325ED9DE" w14:textId="77777777" w:rsidTr="0025385C">
        <w:trPr>
          <w:cantSplit/>
          <w:trHeight w:val="629"/>
        </w:trPr>
        <w:tc>
          <w:tcPr>
            <w:tcW w:w="3256" w:type="dxa"/>
            <w:shd w:val="clear" w:color="auto" w:fill="FFFFFF"/>
            <w:vAlign w:val="bottom"/>
          </w:tcPr>
          <w:p w14:paraId="74E0D835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70D34E2E" w14:textId="6B4E341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Frekans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56B2E53" w14:textId="4EFD539B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Yüzde</w:t>
            </w:r>
          </w:p>
        </w:tc>
        <w:tc>
          <w:tcPr>
            <w:tcW w:w="2840" w:type="dxa"/>
            <w:shd w:val="clear" w:color="auto" w:fill="FFFFFF"/>
            <w:vAlign w:val="bottom"/>
          </w:tcPr>
          <w:p w14:paraId="59E7F2EA" w14:textId="1721C91D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Kümülatif Yüzde</w:t>
            </w:r>
          </w:p>
        </w:tc>
      </w:tr>
      <w:tr w:rsidR="00F61676" w:rsidRPr="00426DF3" w14:paraId="1200F310" w14:textId="77777777" w:rsidTr="0025385C">
        <w:trPr>
          <w:cantSplit/>
          <w:trHeight w:val="307"/>
        </w:trPr>
        <w:tc>
          <w:tcPr>
            <w:tcW w:w="3256" w:type="dxa"/>
            <w:shd w:val="clear" w:color="auto" w:fill="E0E0E0"/>
          </w:tcPr>
          <w:p w14:paraId="4CC296ED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Enstitüler</w:t>
            </w:r>
          </w:p>
        </w:tc>
        <w:tc>
          <w:tcPr>
            <w:tcW w:w="1417" w:type="dxa"/>
            <w:shd w:val="clear" w:color="auto" w:fill="FFFFFF"/>
          </w:tcPr>
          <w:p w14:paraId="6024E96C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31BC096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3,7</w:t>
            </w:r>
          </w:p>
        </w:tc>
        <w:tc>
          <w:tcPr>
            <w:tcW w:w="2840" w:type="dxa"/>
            <w:shd w:val="clear" w:color="auto" w:fill="FFFFFF"/>
          </w:tcPr>
          <w:p w14:paraId="5B316BC9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3,7</w:t>
            </w:r>
          </w:p>
        </w:tc>
      </w:tr>
      <w:tr w:rsidR="00F61676" w:rsidRPr="00426DF3" w14:paraId="2FD8F98A" w14:textId="77777777" w:rsidTr="0025385C">
        <w:trPr>
          <w:cantSplit/>
          <w:trHeight w:val="140"/>
        </w:trPr>
        <w:tc>
          <w:tcPr>
            <w:tcW w:w="3256" w:type="dxa"/>
            <w:shd w:val="clear" w:color="auto" w:fill="E0E0E0"/>
          </w:tcPr>
          <w:p w14:paraId="4ED79AEB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Fakülteler</w:t>
            </w:r>
          </w:p>
        </w:tc>
        <w:tc>
          <w:tcPr>
            <w:tcW w:w="1417" w:type="dxa"/>
            <w:shd w:val="clear" w:color="auto" w:fill="FFFFFF"/>
          </w:tcPr>
          <w:p w14:paraId="405F0C80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14:paraId="196F7041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25,9</w:t>
            </w:r>
          </w:p>
        </w:tc>
        <w:tc>
          <w:tcPr>
            <w:tcW w:w="2840" w:type="dxa"/>
            <w:shd w:val="clear" w:color="auto" w:fill="FFFFFF"/>
          </w:tcPr>
          <w:p w14:paraId="190354CD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29,6</w:t>
            </w:r>
          </w:p>
        </w:tc>
      </w:tr>
      <w:tr w:rsidR="00F61676" w:rsidRPr="00426DF3" w14:paraId="251E4F93" w14:textId="77777777" w:rsidTr="0025385C">
        <w:trPr>
          <w:cantSplit/>
          <w:trHeight w:val="140"/>
        </w:trPr>
        <w:tc>
          <w:tcPr>
            <w:tcW w:w="3256" w:type="dxa"/>
            <w:shd w:val="clear" w:color="auto" w:fill="E0E0E0"/>
          </w:tcPr>
          <w:p w14:paraId="78D14BAB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Yüksekokul</w:t>
            </w:r>
          </w:p>
        </w:tc>
        <w:tc>
          <w:tcPr>
            <w:tcW w:w="1417" w:type="dxa"/>
            <w:shd w:val="clear" w:color="auto" w:fill="FFFFFF"/>
          </w:tcPr>
          <w:p w14:paraId="1050DD4E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946A852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3,7</w:t>
            </w:r>
          </w:p>
        </w:tc>
        <w:tc>
          <w:tcPr>
            <w:tcW w:w="2840" w:type="dxa"/>
            <w:shd w:val="clear" w:color="auto" w:fill="FFFFFF"/>
          </w:tcPr>
          <w:p w14:paraId="7296FABE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33,3</w:t>
            </w:r>
          </w:p>
        </w:tc>
      </w:tr>
      <w:tr w:rsidR="00F61676" w:rsidRPr="00426DF3" w14:paraId="22452CDC" w14:textId="77777777" w:rsidTr="0025385C">
        <w:trPr>
          <w:cantSplit/>
          <w:trHeight w:val="140"/>
        </w:trPr>
        <w:tc>
          <w:tcPr>
            <w:tcW w:w="3256" w:type="dxa"/>
            <w:shd w:val="clear" w:color="auto" w:fill="E0E0E0"/>
          </w:tcPr>
          <w:p w14:paraId="16644CF2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Meslek Yüksekokulları</w:t>
            </w:r>
          </w:p>
        </w:tc>
        <w:tc>
          <w:tcPr>
            <w:tcW w:w="1417" w:type="dxa"/>
            <w:shd w:val="clear" w:color="auto" w:fill="FFFFFF"/>
          </w:tcPr>
          <w:p w14:paraId="20E89963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16512AA8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16,7</w:t>
            </w:r>
          </w:p>
        </w:tc>
        <w:tc>
          <w:tcPr>
            <w:tcW w:w="2840" w:type="dxa"/>
            <w:shd w:val="clear" w:color="auto" w:fill="FFFFFF"/>
          </w:tcPr>
          <w:p w14:paraId="61234CC6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50,0</w:t>
            </w:r>
          </w:p>
        </w:tc>
      </w:tr>
      <w:tr w:rsidR="00F61676" w:rsidRPr="00426DF3" w14:paraId="41DE2013" w14:textId="77777777" w:rsidTr="0025385C">
        <w:trPr>
          <w:cantSplit/>
          <w:trHeight w:val="140"/>
        </w:trPr>
        <w:tc>
          <w:tcPr>
            <w:tcW w:w="3256" w:type="dxa"/>
            <w:shd w:val="clear" w:color="auto" w:fill="E0E0E0"/>
          </w:tcPr>
          <w:p w14:paraId="13BAB95F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Rektörlük Akademik Birimler</w:t>
            </w:r>
          </w:p>
        </w:tc>
        <w:tc>
          <w:tcPr>
            <w:tcW w:w="1417" w:type="dxa"/>
            <w:shd w:val="clear" w:color="auto" w:fill="FFFFFF"/>
          </w:tcPr>
          <w:p w14:paraId="7D662A74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5377A624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1,9</w:t>
            </w:r>
          </w:p>
        </w:tc>
        <w:tc>
          <w:tcPr>
            <w:tcW w:w="2840" w:type="dxa"/>
            <w:shd w:val="clear" w:color="auto" w:fill="FFFFFF"/>
          </w:tcPr>
          <w:p w14:paraId="5F5E5B36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51,9</w:t>
            </w:r>
          </w:p>
        </w:tc>
      </w:tr>
      <w:tr w:rsidR="00F61676" w:rsidRPr="00426DF3" w14:paraId="6F3D4E93" w14:textId="77777777" w:rsidTr="0025385C">
        <w:trPr>
          <w:cantSplit/>
          <w:trHeight w:val="140"/>
        </w:trPr>
        <w:tc>
          <w:tcPr>
            <w:tcW w:w="3256" w:type="dxa"/>
            <w:shd w:val="clear" w:color="auto" w:fill="E0E0E0"/>
          </w:tcPr>
          <w:p w14:paraId="5BD6D798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Rektörlük İdari Birimler</w:t>
            </w:r>
          </w:p>
        </w:tc>
        <w:tc>
          <w:tcPr>
            <w:tcW w:w="1417" w:type="dxa"/>
            <w:shd w:val="clear" w:color="auto" w:fill="FFFFFF"/>
          </w:tcPr>
          <w:p w14:paraId="5C19DB74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14:paraId="6704D265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48,1</w:t>
            </w:r>
          </w:p>
        </w:tc>
        <w:tc>
          <w:tcPr>
            <w:tcW w:w="2840" w:type="dxa"/>
            <w:shd w:val="clear" w:color="auto" w:fill="FFFFFF"/>
          </w:tcPr>
          <w:p w14:paraId="3FF32E20" w14:textId="77777777" w:rsidR="00F61676" w:rsidRPr="00426DF3" w:rsidRDefault="00F61676" w:rsidP="00426D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26DF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</w:tbl>
    <w:p w14:paraId="2B16EEC8" w14:textId="541965BA" w:rsidR="004425F6" w:rsidRPr="00C349BE" w:rsidRDefault="004425F6" w:rsidP="00C349BE">
      <w:pPr>
        <w:spacing w:line="240" w:lineRule="auto"/>
        <w:jc w:val="center"/>
        <w:rPr>
          <w:b/>
          <w:bCs/>
          <w:sz w:val="20"/>
          <w:szCs w:val="20"/>
        </w:rPr>
      </w:pPr>
      <w:r w:rsidRPr="00C349BE">
        <w:rPr>
          <w:b/>
          <w:bCs/>
          <w:sz w:val="20"/>
          <w:szCs w:val="20"/>
        </w:rPr>
        <w:t>Tablo-1</w:t>
      </w:r>
      <w:r w:rsidR="00C349BE">
        <w:rPr>
          <w:b/>
          <w:bCs/>
          <w:sz w:val="20"/>
          <w:szCs w:val="20"/>
        </w:rPr>
        <w:t xml:space="preserve"> Görev Yapılan Birimlere Göre Dağılım</w:t>
      </w:r>
    </w:p>
    <w:p w14:paraId="0EA1D88D" w14:textId="334CF9C6" w:rsidR="000D4193" w:rsidRPr="00BE3A8A" w:rsidRDefault="00116739" w:rsidP="000D4193">
      <w:pPr>
        <w:pStyle w:val="ListeParagraf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AF62B33" w14:textId="0FE613AB" w:rsidR="007245DD" w:rsidRPr="007245DD" w:rsidRDefault="007245DD" w:rsidP="007245DD">
      <w:pPr>
        <w:pStyle w:val="ListeParagraf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Yaş ve Hizmet Süresine İlişkin İstatistikler</w:t>
      </w:r>
    </w:p>
    <w:tbl>
      <w:tblPr>
        <w:tblW w:w="8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1114"/>
        <w:gridCol w:w="1166"/>
        <w:gridCol w:w="1198"/>
        <w:gridCol w:w="1115"/>
        <w:gridCol w:w="1564"/>
      </w:tblGrid>
      <w:tr w:rsidR="007245DD" w:rsidRPr="007245DD" w14:paraId="083E1612" w14:textId="77777777" w:rsidTr="007432BF">
        <w:trPr>
          <w:cantSplit/>
          <w:trHeight w:val="650"/>
        </w:trPr>
        <w:tc>
          <w:tcPr>
            <w:tcW w:w="26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B1467C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E9D28B" w14:textId="28C8990A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Gözlem Sayısı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3F13FC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EE7D31" w14:textId="43C548CF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ks</w:t>
            </w:r>
            <w:r w:rsidRPr="007245D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imum</w:t>
            </w:r>
          </w:p>
        </w:tc>
        <w:tc>
          <w:tcPr>
            <w:tcW w:w="11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45A80E" w14:textId="50D85A46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156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4CE01B" w14:textId="358EB3DC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</w:t>
            </w:r>
            <w:r w:rsidR="007432B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andart Sapma</w:t>
            </w:r>
          </w:p>
        </w:tc>
      </w:tr>
      <w:tr w:rsidR="007245DD" w:rsidRPr="007245DD" w14:paraId="7AF4800D" w14:textId="77777777" w:rsidTr="007432BF">
        <w:trPr>
          <w:cantSplit/>
          <w:trHeight w:val="443"/>
        </w:trPr>
        <w:tc>
          <w:tcPr>
            <w:tcW w:w="266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E17519" w14:textId="0B1C2D59" w:rsidR="007245DD" w:rsidRPr="007245DD" w:rsidRDefault="007432BF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Yaş</w:t>
            </w:r>
          </w:p>
        </w:tc>
        <w:tc>
          <w:tcPr>
            <w:tcW w:w="111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5621A3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55716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</w:t>
            </w:r>
          </w:p>
        </w:tc>
        <w:tc>
          <w:tcPr>
            <w:tcW w:w="11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ABDFD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58</w:t>
            </w:r>
          </w:p>
        </w:tc>
        <w:tc>
          <w:tcPr>
            <w:tcW w:w="11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741F8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40,89</w:t>
            </w:r>
          </w:p>
        </w:tc>
        <w:tc>
          <w:tcPr>
            <w:tcW w:w="15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8A7D45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7,588</w:t>
            </w:r>
          </w:p>
        </w:tc>
      </w:tr>
      <w:tr w:rsidR="007245DD" w:rsidRPr="007245DD" w14:paraId="27C59DE0" w14:textId="77777777" w:rsidTr="007432BF">
        <w:trPr>
          <w:cantSplit/>
          <w:trHeight w:val="301"/>
        </w:trPr>
        <w:tc>
          <w:tcPr>
            <w:tcW w:w="26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E17793" w14:textId="13EF7191" w:rsidR="007245DD" w:rsidRPr="007245DD" w:rsidRDefault="007432BF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Toplam Hizmet Yılı</w:t>
            </w:r>
          </w:p>
        </w:tc>
        <w:tc>
          <w:tcPr>
            <w:tcW w:w="11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4F7D4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4470D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678B1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35</w:t>
            </w:r>
          </w:p>
        </w:tc>
        <w:tc>
          <w:tcPr>
            <w:tcW w:w="11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00F644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15,24</w:t>
            </w:r>
          </w:p>
        </w:tc>
        <w:tc>
          <w:tcPr>
            <w:tcW w:w="1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F471FB" w14:textId="77777777" w:rsidR="007245DD" w:rsidRPr="007245DD" w:rsidRDefault="007245DD" w:rsidP="007245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245D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8,679</w:t>
            </w:r>
          </w:p>
        </w:tc>
      </w:tr>
    </w:tbl>
    <w:p w14:paraId="6ECA7B4D" w14:textId="4ACF7EB2" w:rsidR="0027657D" w:rsidRPr="007432BF" w:rsidRDefault="004425F6" w:rsidP="007432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432BF">
        <w:rPr>
          <w:b/>
          <w:bCs/>
          <w:sz w:val="20"/>
          <w:szCs w:val="20"/>
        </w:rPr>
        <w:t>Tablo-2</w:t>
      </w:r>
      <w:r w:rsidR="007432BF">
        <w:rPr>
          <w:b/>
          <w:bCs/>
          <w:sz w:val="20"/>
          <w:szCs w:val="20"/>
        </w:rPr>
        <w:t xml:space="preserve"> Yaş ve Hizmet Süresi İstatistikleri</w:t>
      </w:r>
    </w:p>
    <w:p w14:paraId="1C7FD2E0" w14:textId="77777777" w:rsidR="004425F6" w:rsidRDefault="004425F6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5052C981" w14:textId="77777777" w:rsidR="007B1B4C" w:rsidRDefault="007B1B4C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61BE2152" w14:textId="77777777" w:rsidR="007B1B4C" w:rsidRDefault="007B1B4C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6DEEE630" w14:textId="77777777" w:rsidR="007B1B4C" w:rsidRDefault="007B1B4C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21531D71" w14:textId="77777777" w:rsidR="0033534F" w:rsidRDefault="0033534F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09B790E0" w14:textId="77777777" w:rsidR="0033534F" w:rsidRDefault="0033534F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7028197E" w14:textId="77777777" w:rsidR="0033534F" w:rsidRDefault="0033534F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01574F92" w14:textId="77777777" w:rsidR="0033534F" w:rsidRDefault="0033534F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0B2C9447" w14:textId="77777777" w:rsidR="0033534F" w:rsidRDefault="0033534F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066514CC" w14:textId="77777777" w:rsidR="0033534F" w:rsidRDefault="0033534F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380E2BC3" w14:textId="77777777" w:rsidR="007B1B4C" w:rsidRDefault="007B1B4C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43B2B79A" w14:textId="77777777" w:rsidR="007B1B4C" w:rsidRDefault="007B1B4C" w:rsidP="004425F6">
      <w:pPr>
        <w:pStyle w:val="ListeParagraf"/>
        <w:autoSpaceDE w:val="0"/>
        <w:autoSpaceDN w:val="0"/>
        <w:adjustRightInd w:val="0"/>
        <w:spacing w:after="0" w:line="240" w:lineRule="auto"/>
        <w:ind w:left="357"/>
        <w:jc w:val="center"/>
        <w:rPr>
          <w:kern w:val="0"/>
          <w:sz w:val="20"/>
          <w:szCs w:val="20"/>
        </w:rPr>
      </w:pPr>
    </w:p>
    <w:p w14:paraId="4948EABA" w14:textId="153190B9" w:rsidR="007B1B4C" w:rsidRDefault="007B1B4C" w:rsidP="001C4EDD">
      <w:pPr>
        <w:pStyle w:val="ListeParagraf"/>
        <w:numPr>
          <w:ilvl w:val="1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lastRenderedPageBreak/>
        <w:t>Eğitim Durumuna Göre Dağılım</w:t>
      </w:r>
    </w:p>
    <w:p w14:paraId="162461C4" w14:textId="77777777" w:rsidR="007B341E" w:rsidRPr="007B341E" w:rsidRDefault="007B341E" w:rsidP="001C4EDD">
      <w:pPr>
        <w:autoSpaceDE w:val="0"/>
        <w:autoSpaceDN w:val="0"/>
        <w:adjustRightInd w:val="0"/>
        <w:spacing w:after="0" w:line="240" w:lineRule="auto"/>
        <w:rPr>
          <w:kern w:val="0"/>
          <w:szCs w:val="24"/>
        </w:rPr>
      </w:pP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2635"/>
        <w:gridCol w:w="1503"/>
        <w:gridCol w:w="2070"/>
      </w:tblGrid>
      <w:tr w:rsidR="001C4EDD" w:rsidRPr="007B341E" w14:paraId="21A1D964" w14:textId="77777777" w:rsidTr="001C4EDD">
        <w:trPr>
          <w:cantSplit/>
          <w:trHeight w:val="653"/>
        </w:trPr>
        <w:tc>
          <w:tcPr>
            <w:tcW w:w="2629" w:type="dxa"/>
            <w:shd w:val="clear" w:color="auto" w:fill="FFFFFF"/>
            <w:vAlign w:val="bottom"/>
          </w:tcPr>
          <w:p w14:paraId="314D447C" w14:textId="77777777" w:rsidR="001C4EDD" w:rsidRPr="007B341E" w:rsidRDefault="001C4EDD" w:rsidP="001C4EDD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2635" w:type="dxa"/>
            <w:shd w:val="clear" w:color="auto" w:fill="FFFFFF"/>
            <w:vAlign w:val="bottom"/>
          </w:tcPr>
          <w:p w14:paraId="7C490F1A" w14:textId="42647AD2" w:rsidR="001C4EDD" w:rsidRPr="007B341E" w:rsidRDefault="001C4EDD" w:rsidP="001C4E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Frekans</w:t>
            </w:r>
          </w:p>
        </w:tc>
        <w:tc>
          <w:tcPr>
            <w:tcW w:w="1503" w:type="dxa"/>
            <w:shd w:val="clear" w:color="auto" w:fill="FFFFFF"/>
            <w:vAlign w:val="bottom"/>
          </w:tcPr>
          <w:p w14:paraId="19D55248" w14:textId="680DD633" w:rsidR="001C4EDD" w:rsidRPr="007B341E" w:rsidRDefault="001C4EDD" w:rsidP="001C4E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Yüzde </w:t>
            </w:r>
          </w:p>
        </w:tc>
        <w:tc>
          <w:tcPr>
            <w:tcW w:w="2070" w:type="dxa"/>
            <w:shd w:val="clear" w:color="auto" w:fill="FFFFFF"/>
            <w:vAlign w:val="bottom"/>
          </w:tcPr>
          <w:p w14:paraId="65484C3E" w14:textId="3186A3B6" w:rsidR="001C4EDD" w:rsidRPr="007B341E" w:rsidRDefault="001C4EDD" w:rsidP="001C4E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Kümülatif Yüzde</w:t>
            </w:r>
          </w:p>
        </w:tc>
      </w:tr>
      <w:tr w:rsidR="001C4EDD" w:rsidRPr="007B341E" w14:paraId="0885445B" w14:textId="77777777" w:rsidTr="001C4EDD">
        <w:trPr>
          <w:cantSplit/>
          <w:trHeight w:val="330"/>
        </w:trPr>
        <w:tc>
          <w:tcPr>
            <w:tcW w:w="2629" w:type="dxa"/>
            <w:shd w:val="clear" w:color="auto" w:fill="E0E0E0"/>
          </w:tcPr>
          <w:p w14:paraId="5F1A6660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Lise Mezunu</w:t>
            </w:r>
          </w:p>
        </w:tc>
        <w:tc>
          <w:tcPr>
            <w:tcW w:w="2635" w:type="dxa"/>
            <w:shd w:val="clear" w:color="auto" w:fill="FFFFFF"/>
          </w:tcPr>
          <w:p w14:paraId="12D64925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</w:t>
            </w:r>
          </w:p>
        </w:tc>
        <w:tc>
          <w:tcPr>
            <w:tcW w:w="1503" w:type="dxa"/>
            <w:shd w:val="clear" w:color="auto" w:fill="FFFFFF"/>
          </w:tcPr>
          <w:p w14:paraId="41C0C2DE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11,1</w:t>
            </w:r>
          </w:p>
        </w:tc>
        <w:tc>
          <w:tcPr>
            <w:tcW w:w="2070" w:type="dxa"/>
            <w:shd w:val="clear" w:color="auto" w:fill="FFFFFF"/>
          </w:tcPr>
          <w:p w14:paraId="024E14EC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11,1</w:t>
            </w:r>
          </w:p>
        </w:tc>
      </w:tr>
      <w:tr w:rsidR="001C4EDD" w:rsidRPr="007B341E" w14:paraId="081ED3A9" w14:textId="77777777" w:rsidTr="001C4EDD">
        <w:trPr>
          <w:cantSplit/>
          <w:trHeight w:val="330"/>
        </w:trPr>
        <w:tc>
          <w:tcPr>
            <w:tcW w:w="2629" w:type="dxa"/>
            <w:shd w:val="clear" w:color="auto" w:fill="E0E0E0"/>
          </w:tcPr>
          <w:p w14:paraId="2BD457DE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B34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Önlisans</w:t>
            </w:r>
            <w:proofErr w:type="spellEnd"/>
            <w:r w:rsidRPr="007B34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Mezunu</w:t>
            </w:r>
          </w:p>
        </w:tc>
        <w:tc>
          <w:tcPr>
            <w:tcW w:w="2635" w:type="dxa"/>
            <w:shd w:val="clear" w:color="auto" w:fill="FFFFFF"/>
          </w:tcPr>
          <w:p w14:paraId="0C3BB465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</w:t>
            </w:r>
          </w:p>
        </w:tc>
        <w:tc>
          <w:tcPr>
            <w:tcW w:w="1503" w:type="dxa"/>
            <w:shd w:val="clear" w:color="auto" w:fill="FFFFFF"/>
          </w:tcPr>
          <w:p w14:paraId="69844AE0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13,0</w:t>
            </w:r>
          </w:p>
        </w:tc>
        <w:tc>
          <w:tcPr>
            <w:tcW w:w="2070" w:type="dxa"/>
            <w:shd w:val="clear" w:color="auto" w:fill="FFFFFF"/>
          </w:tcPr>
          <w:p w14:paraId="1A033542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24,1</w:t>
            </w:r>
          </w:p>
        </w:tc>
      </w:tr>
      <w:tr w:rsidR="001C4EDD" w:rsidRPr="007B341E" w14:paraId="13587FD9" w14:textId="77777777" w:rsidTr="001C4EDD">
        <w:trPr>
          <w:cantSplit/>
          <w:trHeight w:val="321"/>
        </w:trPr>
        <w:tc>
          <w:tcPr>
            <w:tcW w:w="2629" w:type="dxa"/>
            <w:shd w:val="clear" w:color="auto" w:fill="E0E0E0"/>
          </w:tcPr>
          <w:p w14:paraId="2CCBAAF3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Lisans Mezunu</w:t>
            </w:r>
          </w:p>
        </w:tc>
        <w:tc>
          <w:tcPr>
            <w:tcW w:w="2635" w:type="dxa"/>
            <w:shd w:val="clear" w:color="auto" w:fill="FFFFFF"/>
          </w:tcPr>
          <w:p w14:paraId="1C6A08E4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</w:t>
            </w:r>
          </w:p>
        </w:tc>
        <w:tc>
          <w:tcPr>
            <w:tcW w:w="1503" w:type="dxa"/>
            <w:shd w:val="clear" w:color="auto" w:fill="FFFFFF"/>
          </w:tcPr>
          <w:p w14:paraId="2AE3D9C9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50,0</w:t>
            </w:r>
          </w:p>
        </w:tc>
        <w:tc>
          <w:tcPr>
            <w:tcW w:w="2070" w:type="dxa"/>
            <w:shd w:val="clear" w:color="auto" w:fill="FFFFFF"/>
          </w:tcPr>
          <w:p w14:paraId="25C861B1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74,1</w:t>
            </w:r>
          </w:p>
        </w:tc>
      </w:tr>
      <w:tr w:rsidR="001C4EDD" w:rsidRPr="007B341E" w14:paraId="13AA3F97" w14:textId="77777777" w:rsidTr="001C4EDD">
        <w:trPr>
          <w:cantSplit/>
          <w:trHeight w:val="330"/>
        </w:trPr>
        <w:tc>
          <w:tcPr>
            <w:tcW w:w="2629" w:type="dxa"/>
            <w:shd w:val="clear" w:color="auto" w:fill="E0E0E0"/>
          </w:tcPr>
          <w:p w14:paraId="7A2E3F2F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Lisansüstü Mezunu</w:t>
            </w:r>
          </w:p>
        </w:tc>
        <w:tc>
          <w:tcPr>
            <w:tcW w:w="2635" w:type="dxa"/>
            <w:shd w:val="clear" w:color="auto" w:fill="FFFFFF"/>
          </w:tcPr>
          <w:p w14:paraId="5B3AEA74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</w:t>
            </w:r>
          </w:p>
        </w:tc>
        <w:tc>
          <w:tcPr>
            <w:tcW w:w="1503" w:type="dxa"/>
            <w:shd w:val="clear" w:color="auto" w:fill="FFFFFF"/>
          </w:tcPr>
          <w:p w14:paraId="7E41520F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25,9</w:t>
            </w:r>
          </w:p>
        </w:tc>
        <w:tc>
          <w:tcPr>
            <w:tcW w:w="2070" w:type="dxa"/>
            <w:shd w:val="clear" w:color="auto" w:fill="FFFFFF"/>
          </w:tcPr>
          <w:p w14:paraId="38CC60CC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1C4EDD" w:rsidRPr="007B341E" w14:paraId="07BDF108" w14:textId="77777777" w:rsidTr="001C4EDD">
        <w:trPr>
          <w:cantSplit/>
          <w:trHeight w:val="330"/>
        </w:trPr>
        <w:tc>
          <w:tcPr>
            <w:tcW w:w="2629" w:type="dxa"/>
            <w:shd w:val="clear" w:color="auto" w:fill="E0E0E0"/>
          </w:tcPr>
          <w:p w14:paraId="568755B5" w14:textId="4F4A7A45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Toplam</w:t>
            </w:r>
          </w:p>
        </w:tc>
        <w:tc>
          <w:tcPr>
            <w:tcW w:w="2635" w:type="dxa"/>
            <w:shd w:val="clear" w:color="auto" w:fill="FFFFFF"/>
          </w:tcPr>
          <w:p w14:paraId="20EFDDE4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54</w:t>
            </w:r>
          </w:p>
        </w:tc>
        <w:tc>
          <w:tcPr>
            <w:tcW w:w="1503" w:type="dxa"/>
            <w:shd w:val="clear" w:color="auto" w:fill="FFFFFF"/>
          </w:tcPr>
          <w:p w14:paraId="2D204534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B34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A09097E" w14:textId="77777777" w:rsidR="001C4EDD" w:rsidRPr="007B341E" w:rsidRDefault="001C4EDD" w:rsidP="007B341E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</w:tr>
    </w:tbl>
    <w:p w14:paraId="076699AD" w14:textId="02AFA0F0" w:rsidR="007732C3" w:rsidRPr="007732C3" w:rsidRDefault="007732C3" w:rsidP="007732C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732C3">
        <w:rPr>
          <w:b/>
          <w:bCs/>
          <w:sz w:val="20"/>
          <w:szCs w:val="20"/>
        </w:rPr>
        <w:t>Tablo-</w:t>
      </w:r>
      <w:r>
        <w:rPr>
          <w:b/>
          <w:bCs/>
          <w:sz w:val="20"/>
          <w:szCs w:val="20"/>
        </w:rPr>
        <w:t>3</w:t>
      </w:r>
      <w:r w:rsidRPr="007732C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Eğitim Durumuna Göre Dağılım</w:t>
      </w:r>
    </w:p>
    <w:p w14:paraId="1CD4739C" w14:textId="77777777" w:rsidR="007B341E" w:rsidRPr="007732C3" w:rsidRDefault="007B341E" w:rsidP="007732C3">
      <w:pPr>
        <w:autoSpaceDE w:val="0"/>
        <w:autoSpaceDN w:val="0"/>
        <w:adjustRightInd w:val="0"/>
        <w:spacing w:after="0" w:line="400" w:lineRule="atLeast"/>
        <w:rPr>
          <w:kern w:val="0"/>
          <w:szCs w:val="24"/>
        </w:rPr>
      </w:pPr>
    </w:p>
    <w:p w14:paraId="26AA99A2" w14:textId="77777777" w:rsidR="007B1B4C" w:rsidRPr="007245DD" w:rsidRDefault="007B1B4C" w:rsidP="007B1B4C">
      <w:pPr>
        <w:pStyle w:val="ListeParagraf"/>
        <w:jc w:val="both"/>
        <w:rPr>
          <w:b/>
          <w:bCs/>
        </w:rPr>
      </w:pPr>
    </w:p>
    <w:p w14:paraId="6B71541B" w14:textId="659A74AE" w:rsidR="007B1B4C" w:rsidRPr="004425F6" w:rsidRDefault="007B1B4C" w:rsidP="007B1B4C">
      <w:pPr>
        <w:pStyle w:val="ListeParagraf"/>
        <w:autoSpaceDE w:val="0"/>
        <w:autoSpaceDN w:val="0"/>
        <w:adjustRightInd w:val="0"/>
        <w:spacing w:after="0" w:line="240" w:lineRule="auto"/>
        <w:rPr>
          <w:kern w:val="0"/>
          <w:sz w:val="20"/>
          <w:szCs w:val="20"/>
        </w:rPr>
      </w:pPr>
    </w:p>
    <w:p w14:paraId="752FA1F9" w14:textId="7E3703BF" w:rsidR="001A0A17" w:rsidRDefault="001A0A17" w:rsidP="001A0A17">
      <w:pPr>
        <w:pStyle w:val="ListeParagraf"/>
        <w:autoSpaceDE w:val="0"/>
        <w:autoSpaceDN w:val="0"/>
        <w:adjustRightInd w:val="0"/>
        <w:spacing w:after="0" w:line="400" w:lineRule="atLeast"/>
        <w:ind w:left="360"/>
        <w:jc w:val="center"/>
        <w:rPr>
          <w:b/>
          <w:bCs/>
          <w:kern w:val="0"/>
          <w:sz w:val="28"/>
          <w:szCs w:val="28"/>
        </w:rPr>
      </w:pPr>
      <w:r w:rsidRPr="001A0A17">
        <w:rPr>
          <w:b/>
          <w:bCs/>
          <w:kern w:val="0"/>
          <w:sz w:val="28"/>
          <w:szCs w:val="28"/>
        </w:rPr>
        <w:t>Memnuniyet Skorlarına İlişkin Analizler</w:t>
      </w:r>
    </w:p>
    <w:p w14:paraId="652D13EE" w14:textId="77777777" w:rsidR="00716EFE" w:rsidRPr="001A0A17" w:rsidRDefault="00716EFE" w:rsidP="001A0A17">
      <w:pPr>
        <w:pStyle w:val="ListeParagraf"/>
        <w:autoSpaceDE w:val="0"/>
        <w:autoSpaceDN w:val="0"/>
        <w:adjustRightInd w:val="0"/>
        <w:spacing w:after="0" w:line="400" w:lineRule="atLeast"/>
        <w:ind w:left="360"/>
        <w:jc w:val="center"/>
        <w:rPr>
          <w:b/>
          <w:bCs/>
          <w:kern w:val="0"/>
          <w:sz w:val="28"/>
          <w:szCs w:val="28"/>
        </w:rPr>
      </w:pPr>
    </w:p>
    <w:p w14:paraId="0F8E80D8" w14:textId="74E5F69B" w:rsidR="0027657D" w:rsidRDefault="00771EEC" w:rsidP="00716EFE">
      <w:pPr>
        <w:pStyle w:val="ListeParagraf"/>
        <w:numPr>
          <w:ilvl w:val="0"/>
          <w:numId w:val="5"/>
        </w:numPr>
        <w:jc w:val="both"/>
        <w:rPr>
          <w:b/>
          <w:bCs/>
        </w:rPr>
      </w:pPr>
      <w:bookmarkStart w:id="1" w:name="_Hlk173114235"/>
      <w:r>
        <w:rPr>
          <w:b/>
          <w:bCs/>
        </w:rPr>
        <w:t>Birim Yöneticileri ve Üst Yönetimden Duyulan Memnuniyet</w:t>
      </w:r>
    </w:p>
    <w:bookmarkEnd w:id="1"/>
    <w:p w14:paraId="6E06AE4E" w14:textId="28CDDCCC" w:rsidR="00771EEC" w:rsidRDefault="00771EEC" w:rsidP="00716EFE">
      <w:pPr>
        <w:jc w:val="both"/>
        <w:rPr>
          <w:rFonts w:eastAsiaTheme="minorEastAsia"/>
        </w:rPr>
      </w:pPr>
      <w:r>
        <w:t>Bu bölümde katılımcılara hem görev yaptığı birimdeki yöneticilerinden hem de üst yönetimden</w:t>
      </w:r>
      <w:r w:rsidR="005F2280">
        <w:t xml:space="preserve"> duyulan memnuniyeti ölçmek için on iki adet soru sorulmuştur. </w:t>
      </w:r>
      <w:r w:rsidR="00ED53EB">
        <w:t>Sorulardan elde edilen puanlar 100 endeksine göre standardize edilerek bu bölümdeki memnuniyet skoru 53,57</w:t>
      </w:r>
      <m:oMath>
        <m:r>
          <w:rPr>
            <w:rFonts w:ascii="Cambria Math" w:hAnsi="Cambria Math"/>
          </w:rPr>
          <m:t>∓</m:t>
        </m:r>
      </m:oMath>
      <w:r w:rsidR="00ED53EB">
        <w:rPr>
          <w:rFonts w:eastAsiaTheme="minorEastAsia"/>
        </w:rPr>
        <w:t>20,55 olarak elde edilmiştir.</w:t>
      </w:r>
    </w:p>
    <w:p w14:paraId="150395A9" w14:textId="5B529BF2" w:rsidR="00ED53EB" w:rsidRDefault="004A2DFB" w:rsidP="00716EFE">
      <w:pPr>
        <w:jc w:val="both"/>
        <w:rPr>
          <w:rFonts w:eastAsiaTheme="minorEastAsia"/>
        </w:rPr>
      </w:pPr>
      <w:r>
        <w:rPr>
          <w:rFonts w:eastAsiaTheme="minorEastAsia"/>
        </w:rPr>
        <w:t>Bu skorlar çalışılan birimlere göre kategorize edildiğinde, Tablo-4’te belirtilen istatistiklere ulaşılmaktadır.</w:t>
      </w:r>
    </w:p>
    <w:p w14:paraId="6A0567FB" w14:textId="77777777" w:rsidR="004A2DFB" w:rsidRPr="004A2DFB" w:rsidRDefault="004A2DFB" w:rsidP="004A2DFB">
      <w:pPr>
        <w:autoSpaceDE w:val="0"/>
        <w:autoSpaceDN w:val="0"/>
        <w:adjustRightInd w:val="0"/>
        <w:spacing w:after="0" w:line="240" w:lineRule="auto"/>
        <w:rPr>
          <w:kern w:val="0"/>
          <w:szCs w:val="24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076"/>
        <w:gridCol w:w="4253"/>
      </w:tblGrid>
      <w:tr w:rsidR="004A2DFB" w:rsidRPr="004A2DFB" w14:paraId="47E488EF" w14:textId="77777777" w:rsidTr="00D61182">
        <w:trPr>
          <w:cantSplit/>
        </w:trPr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72F880" w14:textId="77777777" w:rsidR="004A2DFB" w:rsidRPr="004A2DFB" w:rsidRDefault="004A2DFB" w:rsidP="004A2DFB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B42B0F" w14:textId="3B0CD17F" w:rsidR="004A2DFB" w:rsidRPr="004A2DFB" w:rsidRDefault="00D61182" w:rsidP="004A2D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26DA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Birim Yöneticileri ve Üst Yönetimden Memnuniyet</w:t>
            </w:r>
          </w:p>
        </w:tc>
      </w:tr>
      <w:tr w:rsidR="004A2DFB" w:rsidRPr="004A2DFB" w14:paraId="3347BCA5" w14:textId="77777777" w:rsidTr="00D61182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D87613" w14:textId="77777777" w:rsidR="004A2DFB" w:rsidRPr="004A2DFB" w:rsidRDefault="004A2DFB" w:rsidP="004A2D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Enstitüler</w:t>
            </w:r>
          </w:p>
        </w:tc>
        <w:tc>
          <w:tcPr>
            <w:tcW w:w="20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36A4E6" w14:textId="7BABB40D" w:rsidR="004A2DFB" w:rsidRPr="004A2DFB" w:rsidRDefault="00D61182" w:rsidP="004A2D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60D7E9" w14:textId="77777777" w:rsidR="004A2DFB" w:rsidRPr="004A2DFB" w:rsidRDefault="004A2DFB" w:rsidP="004A2D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538135" w:themeColor="accent6" w:themeShade="BF"/>
                <w:kern w:val="0"/>
                <w:sz w:val="18"/>
                <w:szCs w:val="18"/>
              </w:rPr>
              <w:t>80,00</w:t>
            </w:r>
          </w:p>
        </w:tc>
      </w:tr>
      <w:tr w:rsidR="004A2DFB" w:rsidRPr="004A2DFB" w14:paraId="7F8D634E" w14:textId="77777777" w:rsidTr="00D61182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DF3A14" w14:textId="77777777" w:rsidR="004A2DFB" w:rsidRPr="004A2DFB" w:rsidRDefault="004A2DFB" w:rsidP="004A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C3CABD" w14:textId="12B8FFCF" w:rsidR="004A2DFB" w:rsidRPr="004A2DFB" w:rsidRDefault="00D61182" w:rsidP="004A2D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C45745A" w14:textId="77777777" w:rsidR="004A2DFB" w:rsidRPr="004A2DFB" w:rsidRDefault="004A2DFB" w:rsidP="004A2D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,00</w:t>
            </w:r>
          </w:p>
        </w:tc>
      </w:tr>
      <w:tr w:rsidR="00D61182" w:rsidRPr="004A2DFB" w14:paraId="24111436" w14:textId="77777777" w:rsidTr="00D61182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C625B6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Fakülteler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A165CD" w14:textId="11C77E59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CB232B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51,31</w:t>
            </w:r>
          </w:p>
        </w:tc>
      </w:tr>
      <w:tr w:rsidR="00D61182" w:rsidRPr="004A2DFB" w14:paraId="29826AB0" w14:textId="77777777" w:rsidTr="00D61182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768029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1F9A02" w14:textId="10E126E6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B6414E5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19,48</w:t>
            </w:r>
          </w:p>
        </w:tc>
      </w:tr>
      <w:tr w:rsidR="00D61182" w:rsidRPr="004A2DFB" w14:paraId="2CEB76D7" w14:textId="77777777" w:rsidTr="00D61182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3AA47F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Yüksekokul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C57AFF" w14:textId="15802CDA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0C60D4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61,67</w:t>
            </w:r>
          </w:p>
        </w:tc>
      </w:tr>
      <w:tr w:rsidR="00D61182" w:rsidRPr="004A2DFB" w14:paraId="75A542C2" w14:textId="77777777" w:rsidTr="00D61182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599386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7D482F" w14:textId="0E15DA41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46F803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</w:tr>
      <w:tr w:rsidR="00D61182" w:rsidRPr="004A2DFB" w14:paraId="55CEA068" w14:textId="77777777" w:rsidTr="00D61182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59E3BF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Meslek Yüksekokulları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830787" w14:textId="38AD13E2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C4AA86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70AD47" w:themeColor="accent6"/>
                <w:kern w:val="0"/>
                <w:sz w:val="18"/>
                <w:szCs w:val="18"/>
              </w:rPr>
              <w:t>65,74</w:t>
            </w:r>
          </w:p>
        </w:tc>
      </w:tr>
      <w:tr w:rsidR="00D61182" w:rsidRPr="004A2DFB" w14:paraId="656A8EF9" w14:textId="77777777" w:rsidTr="00D61182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8767CE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A63AC0" w14:textId="5F4F68EF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128CDC4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18,35</w:t>
            </w:r>
          </w:p>
        </w:tc>
      </w:tr>
      <w:tr w:rsidR="00D61182" w:rsidRPr="004A2DFB" w14:paraId="0F6A8CFA" w14:textId="77777777" w:rsidTr="00D61182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87E1AE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Rektörlük Akademik Birimler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E9AEEB" w14:textId="1EAC58C9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E85DFE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43,33</w:t>
            </w:r>
          </w:p>
        </w:tc>
      </w:tr>
      <w:tr w:rsidR="00D61182" w:rsidRPr="004A2DFB" w14:paraId="26100BA0" w14:textId="77777777" w:rsidTr="00D61182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7A0D4C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5CEBF5" w14:textId="53C94644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D4FD8F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</w:tr>
      <w:tr w:rsidR="00D61182" w:rsidRPr="004A2DFB" w14:paraId="2B57D66B" w14:textId="77777777" w:rsidTr="00D61182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D8D3B4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Rektörlük İdari Birimler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3E9AFA" w14:textId="30324F6E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DCC2297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48,40</w:t>
            </w:r>
          </w:p>
        </w:tc>
      </w:tr>
      <w:tr w:rsidR="00D61182" w:rsidRPr="004A2DFB" w14:paraId="420A98A4" w14:textId="77777777" w:rsidTr="00D61182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F37A1E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A0A7BE" w14:textId="3995710E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14FEB82" w14:textId="77777777" w:rsidR="00D61182" w:rsidRPr="004A2DFB" w:rsidRDefault="00D61182" w:rsidP="00D611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20,69</w:t>
            </w:r>
          </w:p>
        </w:tc>
      </w:tr>
    </w:tbl>
    <w:p w14:paraId="1AC1B218" w14:textId="2647B2C1" w:rsidR="008F073E" w:rsidRPr="007732C3" w:rsidRDefault="008F073E" w:rsidP="008F07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732C3">
        <w:rPr>
          <w:b/>
          <w:bCs/>
          <w:sz w:val="20"/>
          <w:szCs w:val="20"/>
        </w:rPr>
        <w:t>Tablo-</w:t>
      </w:r>
      <w:r>
        <w:rPr>
          <w:b/>
          <w:bCs/>
          <w:sz w:val="20"/>
          <w:szCs w:val="20"/>
        </w:rPr>
        <w:t>4</w:t>
      </w:r>
      <w:r w:rsidRPr="007732C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Görev Yapılan Birimlere Göre Alt ve Üst Yöneticilerden Memnuniyet Düzeyi</w:t>
      </w:r>
    </w:p>
    <w:p w14:paraId="2B8EB12F" w14:textId="77777777" w:rsidR="004A2DFB" w:rsidRPr="004A2DFB" w:rsidRDefault="004A2DFB" w:rsidP="004A2DFB">
      <w:pPr>
        <w:autoSpaceDE w:val="0"/>
        <w:autoSpaceDN w:val="0"/>
        <w:adjustRightInd w:val="0"/>
        <w:spacing w:after="0" w:line="400" w:lineRule="atLeast"/>
        <w:rPr>
          <w:kern w:val="0"/>
          <w:szCs w:val="24"/>
        </w:rPr>
      </w:pPr>
    </w:p>
    <w:p w14:paraId="47AE5E6C" w14:textId="77777777" w:rsidR="00FA5C41" w:rsidRDefault="00FA5C41" w:rsidP="00FA5C41">
      <w:pPr>
        <w:jc w:val="both"/>
        <w:rPr>
          <w:b/>
          <w:bCs/>
        </w:rPr>
      </w:pPr>
    </w:p>
    <w:p w14:paraId="6A22D35B" w14:textId="77777777" w:rsidR="00FA5C41" w:rsidRPr="00FA5C41" w:rsidRDefault="00FA5C41" w:rsidP="00FA5C41">
      <w:pPr>
        <w:jc w:val="both"/>
        <w:rPr>
          <w:b/>
          <w:bCs/>
        </w:rPr>
      </w:pPr>
    </w:p>
    <w:p w14:paraId="77F07957" w14:textId="57402374" w:rsidR="00B1469D" w:rsidRDefault="00B1469D" w:rsidP="00B1469D">
      <w:pPr>
        <w:pStyle w:val="ListeParagraf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İdari Hizmetlerden Duyulan Memnuniyet </w:t>
      </w:r>
    </w:p>
    <w:p w14:paraId="200686D5" w14:textId="5E8621D2" w:rsidR="004A2DFB" w:rsidRDefault="00FA5C41" w:rsidP="00716EFE">
      <w:pPr>
        <w:jc w:val="both"/>
      </w:pPr>
      <w:r>
        <w:t>Bu bölümde katılımcılara, kurumsal düzeyde verilen hizmetlere ilişkin on dört adet soru yöneltilmiştir. Sorular içerik olarak yemekhane hizmetleri</w:t>
      </w:r>
      <w:r w:rsidR="007D29F4">
        <w:t>nden</w:t>
      </w:r>
      <w:r>
        <w:t>, güvenlik hizmetleri</w:t>
      </w:r>
      <w:r w:rsidR="007D29F4">
        <w:t>nden</w:t>
      </w:r>
      <w:r>
        <w:t xml:space="preserve">, </w:t>
      </w:r>
      <w:r w:rsidR="007D29F4">
        <w:t xml:space="preserve">temizlik hizmetlerinden ve </w:t>
      </w:r>
      <w:r>
        <w:t>daire başkanlıkları tarafından verilen hizmetlerden</w:t>
      </w:r>
      <w:r w:rsidR="007D29F4">
        <w:t xml:space="preserve"> alınan memnuniyeti ölçmeyi amaçlamaktadır. </w:t>
      </w:r>
      <w:r w:rsidR="009508B5">
        <w:t>Bu sorulardan elde edilen bilgiler ışığında bu başlığa ilişkin memnuniyet düzeyi 57,47</w:t>
      </w:r>
      <m:oMath>
        <m:r>
          <w:rPr>
            <w:rFonts w:ascii="Cambria Math" w:hAnsi="Cambria Math"/>
          </w:rPr>
          <m:t>∓</m:t>
        </m:r>
      </m:oMath>
      <w:r w:rsidR="009508B5">
        <w:rPr>
          <w:rFonts w:eastAsiaTheme="minorEastAsia"/>
        </w:rPr>
        <w:t>16,19 olarak ölçülmüştür.</w:t>
      </w:r>
    </w:p>
    <w:p w14:paraId="2417A1E3" w14:textId="10C608B2" w:rsidR="00296EE9" w:rsidRPr="00296EE9" w:rsidRDefault="00296EE9" w:rsidP="004425F6">
      <w:pPr>
        <w:autoSpaceDE w:val="0"/>
        <w:autoSpaceDN w:val="0"/>
        <w:adjustRightInd w:val="0"/>
        <w:spacing w:after="0" w:line="240" w:lineRule="auto"/>
        <w:rPr>
          <w:kern w:val="0"/>
          <w:szCs w:val="24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076"/>
        <w:gridCol w:w="4253"/>
      </w:tblGrid>
      <w:tr w:rsidR="00D74822" w:rsidRPr="004A2DFB" w14:paraId="6D1D7208" w14:textId="77777777" w:rsidTr="0095383C">
        <w:trPr>
          <w:cantSplit/>
        </w:trPr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A7CDDB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910FF2" w14:textId="7E571385" w:rsidR="00D74822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C670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İdari Hizmetlerden Duyulan Memnuniyet</w:t>
            </w:r>
          </w:p>
        </w:tc>
      </w:tr>
      <w:tr w:rsidR="00D74822" w:rsidRPr="004A2DFB" w14:paraId="0DBC3621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AC82D0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Enstitüler</w:t>
            </w:r>
          </w:p>
        </w:tc>
        <w:tc>
          <w:tcPr>
            <w:tcW w:w="20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231A3C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B2643D" w14:textId="6B801374" w:rsidR="00D74822" w:rsidRPr="004A2DFB" w:rsidRDefault="00FA58A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538135" w:themeColor="accent6" w:themeShade="BF"/>
                <w:kern w:val="0"/>
                <w:sz w:val="18"/>
                <w:szCs w:val="18"/>
              </w:rPr>
              <w:t>60,71</w:t>
            </w:r>
          </w:p>
        </w:tc>
      </w:tr>
      <w:tr w:rsidR="00D74822" w:rsidRPr="004A2DFB" w14:paraId="3A584B6F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754BC9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E90F8D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064A2D" w14:textId="5120EA8A" w:rsidR="00D74822" w:rsidRPr="004A2DFB" w:rsidRDefault="00FA58A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23,23</w:t>
            </w:r>
          </w:p>
        </w:tc>
      </w:tr>
      <w:tr w:rsidR="00D74822" w:rsidRPr="004A2DFB" w14:paraId="11AC69A3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52A5CE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Fakülteler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AFD0CA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4E9A004" w14:textId="36D46F83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5</w:t>
            </w:r>
            <w:r w:rsidR="00FA58A9" w:rsidRPr="00D70F89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5,76</w:t>
            </w:r>
          </w:p>
        </w:tc>
      </w:tr>
      <w:tr w:rsidR="00D74822" w:rsidRPr="004A2DFB" w14:paraId="2F07FAC5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5D3DD3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19968C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2B18354" w14:textId="0351BE8C" w:rsidR="00D74822" w:rsidRPr="004A2DFB" w:rsidRDefault="00FA58A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15,61</w:t>
            </w:r>
          </w:p>
        </w:tc>
      </w:tr>
      <w:tr w:rsidR="00D74822" w:rsidRPr="004A2DFB" w14:paraId="082A9701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2C1575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Yüksekokul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4004B2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100D650" w14:textId="742915D0" w:rsidR="00D74822" w:rsidRPr="004A2DFB" w:rsidRDefault="00FA58A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0F89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54,29</w:t>
            </w:r>
          </w:p>
        </w:tc>
      </w:tr>
      <w:tr w:rsidR="00D74822" w:rsidRPr="004A2DFB" w14:paraId="5EF85E9E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EFAFF7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3E962F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1461CA" w14:textId="1475E6B3" w:rsidR="00D74822" w:rsidRPr="004A2DFB" w:rsidRDefault="00FA58A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32,32</w:t>
            </w:r>
          </w:p>
        </w:tc>
      </w:tr>
      <w:tr w:rsidR="00D74822" w:rsidRPr="004A2DFB" w14:paraId="65F053FC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52C43D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Meslek Yüksekokulları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3F4720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1989747" w14:textId="4B02895C" w:rsidR="00D74822" w:rsidRPr="004A2DFB" w:rsidRDefault="00FA58A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70AD47" w:themeColor="accent6"/>
                <w:kern w:val="0"/>
                <w:sz w:val="18"/>
                <w:szCs w:val="18"/>
              </w:rPr>
              <w:t>67,86</w:t>
            </w:r>
          </w:p>
        </w:tc>
      </w:tr>
      <w:tr w:rsidR="00D74822" w:rsidRPr="004A2DFB" w14:paraId="0781B015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D2D88A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CA18D9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281A31" w14:textId="5D6BCD5D" w:rsidR="00D74822" w:rsidRPr="004A2DFB" w:rsidRDefault="00FA58A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15,02</w:t>
            </w:r>
          </w:p>
        </w:tc>
      </w:tr>
      <w:tr w:rsidR="00D74822" w:rsidRPr="004A2DFB" w14:paraId="6019DB0B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4CC6DC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Rektörlük Akademik Birimler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75A65C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7BF95A" w14:textId="1ACD0DC3" w:rsidR="00D74822" w:rsidRPr="004A2DFB" w:rsidRDefault="00D70F8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.</w:t>
            </w:r>
          </w:p>
        </w:tc>
      </w:tr>
      <w:tr w:rsidR="00D74822" w:rsidRPr="004A2DFB" w14:paraId="5FF5BDED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F51DAB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801FD0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511740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</w:tr>
      <w:tr w:rsidR="00D74822" w:rsidRPr="004A2DFB" w14:paraId="2EBE2DD0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841878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Rektörlük İdari Birimler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AB9898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09F9BB" w14:textId="5939C934" w:rsidR="00D74822" w:rsidRPr="004A2DFB" w:rsidRDefault="00D70F8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0F89">
              <w:rPr>
                <w:rFonts w:ascii="Arial" w:hAnsi="Arial" w:cs="Arial"/>
                <w:kern w:val="0"/>
                <w:sz w:val="18"/>
                <w:szCs w:val="18"/>
              </w:rPr>
              <w:t>56,81</w:t>
            </w:r>
          </w:p>
        </w:tc>
      </w:tr>
      <w:tr w:rsidR="00D74822" w:rsidRPr="004A2DFB" w14:paraId="72DDB677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F044DA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8E3331" w14:textId="77777777" w:rsidR="00D74822" w:rsidRPr="004A2DFB" w:rsidRDefault="00D74822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64EAA07" w14:textId="7968F075" w:rsidR="00D74822" w:rsidRPr="004A2DFB" w:rsidRDefault="00D70F89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15,24</w:t>
            </w:r>
          </w:p>
        </w:tc>
      </w:tr>
    </w:tbl>
    <w:p w14:paraId="3EADF0F6" w14:textId="7FF04ABA" w:rsidR="00D74822" w:rsidRPr="007732C3" w:rsidRDefault="00D74822" w:rsidP="00D748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732C3">
        <w:rPr>
          <w:b/>
          <w:bCs/>
          <w:sz w:val="20"/>
          <w:szCs w:val="20"/>
        </w:rPr>
        <w:t>Tablo-</w:t>
      </w:r>
      <w:r>
        <w:rPr>
          <w:b/>
          <w:bCs/>
          <w:sz w:val="20"/>
          <w:szCs w:val="20"/>
        </w:rPr>
        <w:t>5</w:t>
      </w:r>
      <w:r w:rsidRPr="007732C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Görev Yapılan Birimlere Göre İdari Hizmetlerden Memnuniyet Düzeyi</w:t>
      </w:r>
    </w:p>
    <w:p w14:paraId="42FE39A9" w14:textId="77044DD0" w:rsidR="002349CF" w:rsidRDefault="002349CF" w:rsidP="002349CF">
      <w:pPr>
        <w:tabs>
          <w:tab w:val="left" w:pos="1140"/>
        </w:tabs>
        <w:jc w:val="right"/>
        <w:rPr>
          <w:szCs w:val="24"/>
        </w:rPr>
      </w:pPr>
    </w:p>
    <w:p w14:paraId="1025602C" w14:textId="1E208E38" w:rsidR="00CF730D" w:rsidRDefault="00CF730D" w:rsidP="00CF730D">
      <w:pPr>
        <w:pStyle w:val="ListeParagraf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Kurumsal </w:t>
      </w:r>
      <w:r w:rsidR="00E627C4">
        <w:rPr>
          <w:b/>
          <w:bCs/>
        </w:rPr>
        <w:t xml:space="preserve">Memnuniyet </w:t>
      </w:r>
    </w:p>
    <w:p w14:paraId="39317A18" w14:textId="02D7DF95" w:rsidR="00E627C4" w:rsidRDefault="00D62DBB" w:rsidP="00D62DBB">
      <w:pPr>
        <w:jc w:val="both"/>
        <w:rPr>
          <w:rFonts w:eastAsiaTheme="minorEastAsia"/>
        </w:rPr>
      </w:pPr>
      <w:r w:rsidRPr="00FE2082">
        <w:t xml:space="preserve">Bu bölümde katılımcılara, üniversitenin </w:t>
      </w:r>
      <w:r w:rsidR="00FE2082" w:rsidRPr="00FE2082">
        <w:t>kurumsal kimliği ve diğer kuruluşlarla yürütmüş olduğu faaliyetlere ilişkin beş soru sorulmuştur. Sorulardan elde edilen bilgiler ışığında bu başlığa ilişkin memnuniyet düzeyi 51,63</w:t>
      </w:r>
      <m:oMath>
        <m:r>
          <w:rPr>
            <w:rFonts w:ascii="Cambria Math" w:hAnsi="Cambria Math"/>
          </w:rPr>
          <m:t>∓</m:t>
        </m:r>
      </m:oMath>
      <w:r w:rsidR="00FE2082" w:rsidRPr="00FE2082">
        <w:rPr>
          <w:rFonts w:eastAsiaTheme="minorEastAsia"/>
        </w:rPr>
        <w:t>24,85 olarak ölçülmüştür.</w:t>
      </w: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076"/>
        <w:gridCol w:w="4253"/>
      </w:tblGrid>
      <w:tr w:rsidR="008C6703" w:rsidRPr="004A2DFB" w14:paraId="74F6806D" w14:textId="77777777" w:rsidTr="0095383C">
        <w:trPr>
          <w:cantSplit/>
        </w:trPr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B7E459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C0151B" w14:textId="65316EBF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Kurumsal</w:t>
            </w:r>
            <w:r w:rsidRPr="008C670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Memnuniyet</w:t>
            </w:r>
          </w:p>
        </w:tc>
      </w:tr>
      <w:tr w:rsidR="008C6703" w:rsidRPr="004A2DFB" w14:paraId="4DA59C7C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A9CAB6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Enstitüler</w:t>
            </w:r>
          </w:p>
        </w:tc>
        <w:tc>
          <w:tcPr>
            <w:tcW w:w="20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D27E5D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466BE2" w14:textId="07DD369F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44,00</w:t>
            </w:r>
          </w:p>
        </w:tc>
      </w:tr>
      <w:tr w:rsidR="008C6703" w:rsidRPr="004A2DFB" w14:paraId="7D5DC1C1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7123A7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719901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07A54F" w14:textId="139CCE88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39,60</w:t>
            </w:r>
          </w:p>
        </w:tc>
      </w:tr>
      <w:tr w:rsidR="008C6703" w:rsidRPr="004A2DFB" w14:paraId="2E2D7708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DF0533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Fakülteler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D72136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21EA7D" w14:textId="4FE7DB24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kern w:val="0"/>
                <w:sz w:val="18"/>
                <w:szCs w:val="18"/>
              </w:rPr>
              <w:t>48,86</w:t>
            </w:r>
          </w:p>
        </w:tc>
      </w:tr>
      <w:tr w:rsidR="008C6703" w:rsidRPr="004A2DFB" w14:paraId="113DC948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3C3B89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C4B124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CC78A8" w14:textId="2F32DBE6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kern w:val="0"/>
                <w:sz w:val="18"/>
                <w:szCs w:val="18"/>
              </w:rPr>
              <w:t>24,24</w:t>
            </w:r>
          </w:p>
        </w:tc>
      </w:tr>
      <w:tr w:rsidR="008C6703" w:rsidRPr="004A2DFB" w14:paraId="5CD736CF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5F9990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Yüksekokul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92EAF4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4C4A9C" w14:textId="11EF1E3B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color w:val="70AD47" w:themeColor="accent6"/>
                <w:kern w:val="0"/>
                <w:sz w:val="18"/>
                <w:szCs w:val="18"/>
              </w:rPr>
              <w:t>64,00</w:t>
            </w:r>
          </w:p>
        </w:tc>
      </w:tr>
      <w:tr w:rsidR="008C6703" w:rsidRPr="004A2DFB" w14:paraId="2F6B3592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5E9205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149619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CEED1D" w14:textId="69B454AA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kern w:val="0"/>
                <w:sz w:val="18"/>
                <w:szCs w:val="18"/>
              </w:rPr>
              <w:t>22,63</w:t>
            </w:r>
          </w:p>
        </w:tc>
      </w:tr>
      <w:tr w:rsidR="008C6703" w:rsidRPr="004A2DFB" w14:paraId="156BA7B3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F2F92E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Meslek Yüksekokulları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4E3D12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6898978" w14:textId="2280129C" w:rsidR="008C6703" w:rsidRPr="004A2DFB" w:rsidRDefault="009A1ABA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color w:val="70AD47" w:themeColor="accent6"/>
                <w:kern w:val="0"/>
                <w:sz w:val="18"/>
                <w:szCs w:val="18"/>
              </w:rPr>
              <w:t>67,11</w:t>
            </w:r>
          </w:p>
        </w:tc>
      </w:tr>
      <w:tr w:rsidR="008C6703" w:rsidRPr="004A2DFB" w14:paraId="6AE4F4A1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0D2F1B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D4F7AD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72E6BA9" w14:textId="273EBEF4" w:rsidR="008C6703" w:rsidRPr="004A2DFB" w:rsidRDefault="009A1ABA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kern w:val="0"/>
                <w:sz w:val="18"/>
                <w:szCs w:val="18"/>
              </w:rPr>
              <w:t>26,14</w:t>
            </w:r>
          </w:p>
        </w:tc>
      </w:tr>
      <w:tr w:rsidR="008C6703" w:rsidRPr="004A2DFB" w14:paraId="191FB84A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89B434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Rektörlük Akademik Birimler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D3287F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4C588D9" w14:textId="1229ABA3" w:rsidR="008C6703" w:rsidRPr="004A2DFB" w:rsidRDefault="009A1ABA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kern w:val="0"/>
                <w:sz w:val="18"/>
                <w:szCs w:val="18"/>
              </w:rPr>
              <w:t>60,00</w:t>
            </w:r>
          </w:p>
        </w:tc>
      </w:tr>
      <w:tr w:rsidR="008C6703" w:rsidRPr="004A2DFB" w14:paraId="3F160E25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ED9EFC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F91AE9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8A561A" w14:textId="10CA3BC4" w:rsidR="008C6703" w:rsidRPr="004A2DFB" w:rsidRDefault="009A1ABA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</w:tc>
      </w:tr>
      <w:tr w:rsidR="008C6703" w:rsidRPr="004A2DFB" w14:paraId="732DC064" w14:textId="77777777" w:rsidTr="0095383C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296E18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4A2DFB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Rektörlük İdari Birimler</w:t>
            </w: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716196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4B9B3A6" w14:textId="2B4DAECC" w:rsidR="008C6703" w:rsidRPr="004A2DFB" w:rsidRDefault="009A1ABA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47,08</w:t>
            </w:r>
          </w:p>
        </w:tc>
      </w:tr>
      <w:tr w:rsidR="008C6703" w:rsidRPr="004A2DFB" w14:paraId="7E3C7736" w14:textId="77777777" w:rsidTr="0095383C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3ABB68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346105" w14:textId="77777777" w:rsidR="008C6703" w:rsidRPr="004A2DFB" w:rsidRDefault="008C6703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42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17AC74C" w14:textId="1EAD1694" w:rsidR="008C6703" w:rsidRPr="004A2DFB" w:rsidRDefault="009A1ABA" w:rsidP="009538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1ABA">
              <w:rPr>
                <w:rFonts w:ascii="Arial" w:hAnsi="Arial" w:cs="Arial"/>
                <w:kern w:val="0"/>
                <w:sz w:val="18"/>
                <w:szCs w:val="18"/>
              </w:rPr>
              <w:t>23,79</w:t>
            </w:r>
          </w:p>
        </w:tc>
      </w:tr>
    </w:tbl>
    <w:p w14:paraId="5B3DF563" w14:textId="545A862A" w:rsidR="0014791F" w:rsidRPr="007732C3" w:rsidRDefault="0014791F" w:rsidP="001479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732C3">
        <w:rPr>
          <w:b/>
          <w:bCs/>
          <w:sz w:val="20"/>
          <w:szCs w:val="20"/>
        </w:rPr>
        <w:t>Tablo-</w:t>
      </w:r>
      <w:r>
        <w:rPr>
          <w:b/>
          <w:bCs/>
          <w:sz w:val="20"/>
          <w:szCs w:val="20"/>
        </w:rPr>
        <w:t>6</w:t>
      </w:r>
      <w:r w:rsidRPr="007732C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Kurumsal Memnuniyet Düzeyi</w:t>
      </w:r>
    </w:p>
    <w:p w14:paraId="2886D146" w14:textId="77777777" w:rsidR="00FE2082" w:rsidRDefault="00FE2082" w:rsidP="00D62DBB">
      <w:pPr>
        <w:jc w:val="both"/>
      </w:pPr>
    </w:p>
    <w:p w14:paraId="3C3D20F0" w14:textId="75B488F6" w:rsidR="00CF730D" w:rsidRDefault="00B9421A" w:rsidP="00B9421A">
      <w:pPr>
        <w:pStyle w:val="ListeParagraf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Genel Memnuniyet Düzeyi</w:t>
      </w:r>
    </w:p>
    <w:p w14:paraId="0EAA9E69" w14:textId="10209D0B" w:rsidR="00B9421A" w:rsidRDefault="00182869" w:rsidP="00B9421A">
      <w:pPr>
        <w:jc w:val="both"/>
        <w:rPr>
          <w:rFonts w:eastAsiaTheme="minorEastAsia"/>
        </w:rPr>
      </w:pPr>
      <w:r>
        <w:t>Tüm soruların birlikte değerlendirildiği analiz sonuçlarına göre, idari personel memnuniyet düzeyi</w:t>
      </w:r>
      <w:r w:rsidR="0015515C">
        <w:t xml:space="preserve"> 54,98</w:t>
      </w:r>
      <m:oMath>
        <m:r>
          <w:rPr>
            <w:rFonts w:ascii="Cambria Math" w:hAnsi="Cambria Math"/>
          </w:rPr>
          <m:t>∓</m:t>
        </m:r>
      </m:oMath>
      <w:r w:rsidR="0015515C">
        <w:rPr>
          <w:rFonts w:eastAsiaTheme="minorEastAsia"/>
        </w:rPr>
        <w:t>17,06’dır.</w:t>
      </w:r>
    </w:p>
    <w:p w14:paraId="2EFD7344" w14:textId="1B2F4AE6" w:rsidR="00F85E2F" w:rsidRDefault="00F85E2F" w:rsidP="00F85E2F">
      <w:pPr>
        <w:pStyle w:val="ListeParagraf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Çapraz Doğrulamalar</w:t>
      </w:r>
    </w:p>
    <w:p w14:paraId="73026153" w14:textId="06CD5D7C" w:rsidR="00F85E2F" w:rsidRDefault="00F85E2F" w:rsidP="00F85E2F">
      <w:pPr>
        <w:jc w:val="both"/>
      </w:pPr>
      <w:r>
        <w:t xml:space="preserve">Bu kısımda, anketin birinci </w:t>
      </w:r>
      <w:r w:rsidR="00A767BA">
        <w:t>bölümü (</w:t>
      </w:r>
      <w:r w:rsidR="00A767BA" w:rsidRPr="00A767BA">
        <w:rPr>
          <w:b/>
          <w:bCs/>
          <w:sz w:val="20"/>
          <w:szCs w:val="20"/>
        </w:rPr>
        <w:t>Birim Yöneticileri ve Üst Yönetimden Duyulan Memnuniyet</w:t>
      </w:r>
      <w:r w:rsidR="00A767BA">
        <w:t xml:space="preserve">) </w:t>
      </w:r>
      <w:r>
        <w:t xml:space="preserve">ve üçüncü </w:t>
      </w:r>
      <w:r w:rsidR="00A767BA">
        <w:t>bölümü (</w:t>
      </w:r>
      <w:r w:rsidR="00A767BA">
        <w:rPr>
          <w:b/>
          <w:bCs/>
          <w:sz w:val="20"/>
          <w:szCs w:val="20"/>
        </w:rPr>
        <w:t>Kurumsal Memnuniyet</w:t>
      </w:r>
      <w:r w:rsidR="00A767BA">
        <w:t xml:space="preserve">) </w:t>
      </w:r>
      <w:r>
        <w:t xml:space="preserve">için çapraz doğrulama sorularıyla korelasyon analizi yapılarak, elde edilen skorların doğruluğu ölçülmüştür.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26"/>
        <w:gridCol w:w="1464"/>
        <w:gridCol w:w="1462"/>
        <w:gridCol w:w="1417"/>
        <w:gridCol w:w="1509"/>
      </w:tblGrid>
      <w:tr w:rsidR="00DD76F9" w14:paraId="267DB5CC" w14:textId="77777777" w:rsidTr="00DD76F9">
        <w:tc>
          <w:tcPr>
            <w:tcW w:w="2926" w:type="dxa"/>
          </w:tcPr>
          <w:p w14:paraId="66D08DDC" w14:textId="77777777" w:rsidR="00DD76F9" w:rsidRDefault="00DD76F9" w:rsidP="00F85E2F">
            <w:pPr>
              <w:jc w:val="both"/>
            </w:pPr>
          </w:p>
        </w:tc>
        <w:tc>
          <w:tcPr>
            <w:tcW w:w="2926" w:type="dxa"/>
            <w:gridSpan w:val="2"/>
          </w:tcPr>
          <w:p w14:paraId="69DF110D" w14:textId="5738E7C0" w:rsidR="00DD76F9" w:rsidRPr="00B55BF0" w:rsidRDefault="00B55BF0" w:rsidP="00F85E2F">
            <w:pPr>
              <w:jc w:val="both"/>
              <w:rPr>
                <w:b/>
                <w:bCs/>
                <w:sz w:val="16"/>
                <w:szCs w:val="16"/>
              </w:rPr>
            </w:pPr>
            <w:r w:rsidRPr="00B55BF0">
              <w:rPr>
                <w:b/>
                <w:bCs/>
                <w:sz w:val="16"/>
                <w:szCs w:val="16"/>
              </w:rPr>
              <w:t>Birinci Çapraz Doğrulama Sorusu</w:t>
            </w:r>
          </w:p>
        </w:tc>
        <w:tc>
          <w:tcPr>
            <w:tcW w:w="2926" w:type="dxa"/>
            <w:gridSpan w:val="2"/>
          </w:tcPr>
          <w:p w14:paraId="2D9E21A6" w14:textId="7DCE9473" w:rsidR="00DD76F9" w:rsidRPr="00B55BF0" w:rsidRDefault="00B55BF0" w:rsidP="00F85E2F">
            <w:pPr>
              <w:jc w:val="both"/>
              <w:rPr>
                <w:b/>
                <w:bCs/>
              </w:rPr>
            </w:pPr>
            <w:r w:rsidRPr="00B55BF0">
              <w:rPr>
                <w:b/>
                <w:bCs/>
                <w:sz w:val="16"/>
                <w:szCs w:val="16"/>
              </w:rPr>
              <w:t>İkinci Çapraz Doğrulama Sorusu</w:t>
            </w:r>
          </w:p>
        </w:tc>
      </w:tr>
      <w:tr w:rsidR="00B55BF0" w14:paraId="504363FA" w14:textId="3302AD26" w:rsidTr="00B55BF0">
        <w:tc>
          <w:tcPr>
            <w:tcW w:w="2926" w:type="dxa"/>
          </w:tcPr>
          <w:p w14:paraId="4AC4B6E1" w14:textId="77777777" w:rsidR="00B55BF0" w:rsidRDefault="00B55BF0" w:rsidP="00F85E2F">
            <w:pPr>
              <w:jc w:val="both"/>
            </w:pPr>
          </w:p>
        </w:tc>
        <w:tc>
          <w:tcPr>
            <w:tcW w:w="1464" w:type="dxa"/>
          </w:tcPr>
          <w:p w14:paraId="77A8A1F0" w14:textId="13DD4AAC" w:rsidR="00B55BF0" w:rsidRPr="00B55BF0" w:rsidRDefault="00B55BF0" w:rsidP="00F85E2F">
            <w:pPr>
              <w:jc w:val="both"/>
              <w:rPr>
                <w:i/>
                <w:iCs/>
                <w:sz w:val="16"/>
                <w:szCs w:val="16"/>
              </w:rPr>
            </w:pPr>
            <w:r w:rsidRPr="00B55BF0">
              <w:rPr>
                <w:i/>
                <w:iCs/>
                <w:sz w:val="16"/>
                <w:szCs w:val="16"/>
              </w:rPr>
              <w:t>Korelasyon Katsayısı</w:t>
            </w:r>
          </w:p>
        </w:tc>
        <w:tc>
          <w:tcPr>
            <w:tcW w:w="1462" w:type="dxa"/>
          </w:tcPr>
          <w:p w14:paraId="621AFB4E" w14:textId="13255872" w:rsidR="00B55BF0" w:rsidRPr="00B55BF0" w:rsidRDefault="00B55BF0" w:rsidP="00F85E2F">
            <w:pPr>
              <w:jc w:val="both"/>
              <w:rPr>
                <w:i/>
                <w:iCs/>
                <w:sz w:val="16"/>
                <w:szCs w:val="16"/>
              </w:rPr>
            </w:pPr>
            <w:r w:rsidRPr="00B55BF0">
              <w:rPr>
                <w:i/>
                <w:iCs/>
                <w:sz w:val="16"/>
                <w:szCs w:val="16"/>
              </w:rPr>
              <w:t>Anlamlılık (p)</w:t>
            </w:r>
          </w:p>
        </w:tc>
        <w:tc>
          <w:tcPr>
            <w:tcW w:w="1417" w:type="dxa"/>
          </w:tcPr>
          <w:p w14:paraId="1B5969FA" w14:textId="15A41D20" w:rsidR="00B55BF0" w:rsidRPr="00B55BF0" w:rsidRDefault="00B55BF0" w:rsidP="00F85E2F">
            <w:pPr>
              <w:jc w:val="both"/>
              <w:rPr>
                <w:i/>
                <w:iCs/>
                <w:sz w:val="16"/>
                <w:szCs w:val="16"/>
              </w:rPr>
            </w:pPr>
            <w:r w:rsidRPr="00B55BF0">
              <w:rPr>
                <w:i/>
                <w:iCs/>
                <w:sz w:val="16"/>
                <w:szCs w:val="16"/>
              </w:rPr>
              <w:t>Korelasyon Katsayısı</w:t>
            </w:r>
          </w:p>
        </w:tc>
        <w:tc>
          <w:tcPr>
            <w:tcW w:w="1509" w:type="dxa"/>
          </w:tcPr>
          <w:p w14:paraId="08B94D45" w14:textId="7EADECAC" w:rsidR="00B55BF0" w:rsidRPr="00B55BF0" w:rsidRDefault="00B55BF0" w:rsidP="00F85E2F">
            <w:pPr>
              <w:jc w:val="both"/>
              <w:rPr>
                <w:i/>
                <w:iCs/>
                <w:sz w:val="16"/>
                <w:szCs w:val="16"/>
              </w:rPr>
            </w:pPr>
            <w:r w:rsidRPr="00B55BF0">
              <w:rPr>
                <w:i/>
                <w:iCs/>
                <w:sz w:val="16"/>
                <w:szCs w:val="16"/>
              </w:rPr>
              <w:t>Anlamlılık (p)</w:t>
            </w:r>
          </w:p>
        </w:tc>
      </w:tr>
      <w:tr w:rsidR="00B55BF0" w14:paraId="1977926A" w14:textId="6C22BC2A" w:rsidTr="00B55BF0">
        <w:tc>
          <w:tcPr>
            <w:tcW w:w="2926" w:type="dxa"/>
          </w:tcPr>
          <w:p w14:paraId="3FB41A71" w14:textId="7CB07E28" w:rsidR="00B55BF0" w:rsidRPr="00B55BF0" w:rsidRDefault="00B55BF0" w:rsidP="00F85E2F">
            <w:pPr>
              <w:jc w:val="both"/>
              <w:rPr>
                <w:b/>
                <w:bCs/>
                <w:sz w:val="16"/>
                <w:szCs w:val="16"/>
              </w:rPr>
            </w:pPr>
            <w:r w:rsidRPr="00B55BF0">
              <w:rPr>
                <w:b/>
                <w:bCs/>
                <w:sz w:val="16"/>
                <w:szCs w:val="16"/>
              </w:rPr>
              <w:t>Birim Yöneticileri ve Üst Yönetimden Duyulan Memnuniyet</w:t>
            </w:r>
          </w:p>
        </w:tc>
        <w:tc>
          <w:tcPr>
            <w:tcW w:w="1464" w:type="dxa"/>
          </w:tcPr>
          <w:p w14:paraId="7B6737E4" w14:textId="60B26A0C" w:rsidR="00B55BF0" w:rsidRPr="0014791F" w:rsidRDefault="00B55BF0" w:rsidP="00F85E2F">
            <w:pPr>
              <w:jc w:val="both"/>
              <w:rPr>
                <w:sz w:val="20"/>
                <w:szCs w:val="20"/>
              </w:rPr>
            </w:pPr>
            <w:r w:rsidRPr="0014791F">
              <w:rPr>
                <w:sz w:val="20"/>
                <w:szCs w:val="20"/>
              </w:rPr>
              <w:t>0.764</w:t>
            </w:r>
          </w:p>
        </w:tc>
        <w:tc>
          <w:tcPr>
            <w:tcW w:w="1462" w:type="dxa"/>
          </w:tcPr>
          <w:p w14:paraId="7E26A429" w14:textId="3FF63847" w:rsidR="00B55BF0" w:rsidRPr="0014791F" w:rsidRDefault="0014791F" w:rsidP="00F85E2F">
            <w:pPr>
              <w:jc w:val="both"/>
              <w:rPr>
                <w:sz w:val="20"/>
                <w:szCs w:val="20"/>
              </w:rPr>
            </w:pPr>
            <w:r w:rsidRPr="0014791F">
              <w:rPr>
                <w:sz w:val="20"/>
                <w:szCs w:val="20"/>
              </w:rPr>
              <w:t>0.000</w:t>
            </w:r>
          </w:p>
        </w:tc>
        <w:tc>
          <w:tcPr>
            <w:tcW w:w="1417" w:type="dxa"/>
          </w:tcPr>
          <w:p w14:paraId="41D813AC" w14:textId="35C9096F" w:rsidR="00B55BF0" w:rsidRPr="0014791F" w:rsidRDefault="0014791F" w:rsidP="00F85E2F">
            <w:pPr>
              <w:jc w:val="both"/>
              <w:rPr>
                <w:sz w:val="20"/>
                <w:szCs w:val="20"/>
              </w:rPr>
            </w:pPr>
            <w:r w:rsidRPr="0014791F">
              <w:rPr>
                <w:sz w:val="20"/>
                <w:szCs w:val="20"/>
              </w:rPr>
              <w:t>.</w:t>
            </w:r>
          </w:p>
        </w:tc>
        <w:tc>
          <w:tcPr>
            <w:tcW w:w="1509" w:type="dxa"/>
          </w:tcPr>
          <w:p w14:paraId="0B9999F0" w14:textId="7C7BC4C2" w:rsidR="00B55BF0" w:rsidRPr="0014791F" w:rsidRDefault="0014791F" w:rsidP="00F85E2F">
            <w:pPr>
              <w:jc w:val="both"/>
              <w:rPr>
                <w:sz w:val="20"/>
                <w:szCs w:val="20"/>
              </w:rPr>
            </w:pPr>
            <w:r w:rsidRPr="0014791F">
              <w:rPr>
                <w:sz w:val="20"/>
                <w:szCs w:val="20"/>
              </w:rPr>
              <w:t>.</w:t>
            </w:r>
          </w:p>
        </w:tc>
      </w:tr>
      <w:tr w:rsidR="00B55BF0" w14:paraId="12B414AD" w14:textId="2EDD77F1" w:rsidTr="00B55BF0">
        <w:tc>
          <w:tcPr>
            <w:tcW w:w="2926" w:type="dxa"/>
          </w:tcPr>
          <w:p w14:paraId="35BCBF95" w14:textId="71E8057E" w:rsidR="00B55BF0" w:rsidRPr="00B55BF0" w:rsidRDefault="00B55BF0" w:rsidP="00F85E2F">
            <w:pPr>
              <w:jc w:val="both"/>
              <w:rPr>
                <w:b/>
                <w:bCs/>
              </w:rPr>
            </w:pPr>
            <w:r w:rsidRPr="00B55BF0">
              <w:rPr>
                <w:b/>
                <w:bCs/>
                <w:sz w:val="16"/>
                <w:szCs w:val="16"/>
              </w:rPr>
              <w:t>Kurumsal Memnuniyet</w:t>
            </w:r>
          </w:p>
        </w:tc>
        <w:tc>
          <w:tcPr>
            <w:tcW w:w="1464" w:type="dxa"/>
          </w:tcPr>
          <w:p w14:paraId="250E9457" w14:textId="63D9E058" w:rsidR="00B55BF0" w:rsidRPr="0014791F" w:rsidRDefault="0014791F" w:rsidP="00F85E2F">
            <w:pPr>
              <w:jc w:val="both"/>
              <w:rPr>
                <w:sz w:val="20"/>
                <w:szCs w:val="20"/>
              </w:rPr>
            </w:pPr>
            <w:r w:rsidRPr="0014791F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</w:tcPr>
          <w:p w14:paraId="3260E1BF" w14:textId="38808708" w:rsidR="00B55BF0" w:rsidRPr="0014791F" w:rsidRDefault="0014791F" w:rsidP="00F85E2F">
            <w:pPr>
              <w:jc w:val="both"/>
              <w:rPr>
                <w:sz w:val="20"/>
                <w:szCs w:val="20"/>
              </w:rPr>
            </w:pPr>
            <w:r w:rsidRPr="0014791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B5DA5F2" w14:textId="0C19CCCE" w:rsidR="00B55BF0" w:rsidRPr="0014791F" w:rsidRDefault="0014791F" w:rsidP="00F85E2F">
            <w:pPr>
              <w:jc w:val="both"/>
              <w:rPr>
                <w:sz w:val="20"/>
                <w:szCs w:val="20"/>
              </w:rPr>
            </w:pPr>
            <w:r w:rsidRPr="0014791F">
              <w:rPr>
                <w:sz w:val="20"/>
                <w:szCs w:val="20"/>
              </w:rPr>
              <w:t>0.673</w:t>
            </w:r>
          </w:p>
        </w:tc>
        <w:tc>
          <w:tcPr>
            <w:tcW w:w="1509" w:type="dxa"/>
          </w:tcPr>
          <w:p w14:paraId="014F2E6C" w14:textId="250ADEF5" w:rsidR="00B55BF0" w:rsidRPr="0014791F" w:rsidRDefault="0014791F" w:rsidP="00F85E2F">
            <w:pPr>
              <w:jc w:val="both"/>
              <w:rPr>
                <w:sz w:val="20"/>
                <w:szCs w:val="20"/>
              </w:rPr>
            </w:pPr>
            <w:r w:rsidRPr="0014791F">
              <w:rPr>
                <w:sz w:val="20"/>
                <w:szCs w:val="20"/>
              </w:rPr>
              <w:t>0.000</w:t>
            </w:r>
          </w:p>
        </w:tc>
      </w:tr>
    </w:tbl>
    <w:p w14:paraId="2FD9D8CB" w14:textId="61D8675B" w:rsidR="0014791F" w:rsidRPr="007732C3" w:rsidRDefault="0014791F" w:rsidP="001479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732C3">
        <w:rPr>
          <w:b/>
          <w:bCs/>
          <w:sz w:val="20"/>
          <w:szCs w:val="20"/>
        </w:rPr>
        <w:t>Tablo-</w:t>
      </w:r>
      <w:r>
        <w:rPr>
          <w:b/>
          <w:bCs/>
          <w:sz w:val="20"/>
          <w:szCs w:val="20"/>
        </w:rPr>
        <w:t>7</w:t>
      </w:r>
      <w:r w:rsidRPr="007732C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Anketin Güvenirliğine İlişkin Çapraz Doğrulama</w:t>
      </w:r>
      <w:r w:rsidR="00F64508">
        <w:rPr>
          <w:b/>
          <w:bCs/>
          <w:sz w:val="20"/>
          <w:szCs w:val="20"/>
        </w:rPr>
        <w:t xml:space="preserve"> Korelasyonları</w:t>
      </w:r>
    </w:p>
    <w:p w14:paraId="6067F306" w14:textId="77777777" w:rsidR="00A767BA" w:rsidRPr="00F85E2F" w:rsidRDefault="00A767BA" w:rsidP="00F85E2F">
      <w:pPr>
        <w:jc w:val="both"/>
      </w:pPr>
    </w:p>
    <w:p w14:paraId="0D75BF60" w14:textId="034C9547" w:rsidR="00440041" w:rsidRPr="00F64508" w:rsidRDefault="00440041" w:rsidP="00737A0C">
      <w:pPr>
        <w:ind w:left="5664"/>
        <w:jc w:val="center"/>
      </w:pPr>
    </w:p>
    <w:sectPr w:rsidR="00440041" w:rsidRPr="00F64508" w:rsidSect="00F01CDB">
      <w:pgSz w:w="11906" w:h="16838"/>
      <w:pgMar w:top="1701" w:right="155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9188A" w14:textId="77777777" w:rsidR="00F051F1" w:rsidRDefault="00F051F1" w:rsidP="00444370">
      <w:pPr>
        <w:spacing w:after="0" w:line="240" w:lineRule="auto"/>
      </w:pPr>
      <w:r>
        <w:separator/>
      </w:r>
    </w:p>
  </w:endnote>
  <w:endnote w:type="continuationSeparator" w:id="0">
    <w:p w14:paraId="1E6E4DB9" w14:textId="77777777" w:rsidR="00F051F1" w:rsidRDefault="00F051F1" w:rsidP="0044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612288"/>
      <w:docPartObj>
        <w:docPartGallery w:val="Page Numbers (Bottom of Page)"/>
        <w:docPartUnique/>
      </w:docPartObj>
    </w:sdtPr>
    <w:sdtContent>
      <w:p w14:paraId="2C428E61" w14:textId="4146C2B0" w:rsidR="00444370" w:rsidRDefault="0044437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632">
          <w:rPr>
            <w:noProof/>
          </w:rPr>
          <w:t>6</w:t>
        </w:r>
        <w:r>
          <w:fldChar w:fldCharType="end"/>
        </w:r>
      </w:p>
    </w:sdtContent>
  </w:sdt>
  <w:p w14:paraId="73A3C817" w14:textId="77777777" w:rsidR="00444370" w:rsidRDefault="004443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60831" w14:textId="77777777" w:rsidR="00F051F1" w:rsidRDefault="00F051F1" w:rsidP="00444370">
      <w:pPr>
        <w:spacing w:after="0" w:line="240" w:lineRule="auto"/>
      </w:pPr>
      <w:r>
        <w:separator/>
      </w:r>
    </w:p>
  </w:footnote>
  <w:footnote w:type="continuationSeparator" w:id="0">
    <w:p w14:paraId="07A4668A" w14:textId="77777777" w:rsidR="00F051F1" w:rsidRDefault="00F051F1" w:rsidP="0044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27D"/>
    <w:multiLevelType w:val="hybridMultilevel"/>
    <w:tmpl w:val="72AC955C"/>
    <w:lvl w:ilvl="0" w:tplc="47D2D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161C"/>
    <w:multiLevelType w:val="hybridMultilevel"/>
    <w:tmpl w:val="CAA6F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0301"/>
    <w:multiLevelType w:val="hybridMultilevel"/>
    <w:tmpl w:val="826C0F7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10CED"/>
    <w:multiLevelType w:val="hybridMultilevel"/>
    <w:tmpl w:val="B6F2EF6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B1205"/>
    <w:multiLevelType w:val="hybridMultilevel"/>
    <w:tmpl w:val="EDEC02AA"/>
    <w:lvl w:ilvl="0" w:tplc="47D2D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97FCD"/>
    <w:multiLevelType w:val="hybridMultilevel"/>
    <w:tmpl w:val="BB4605E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94C36"/>
    <w:multiLevelType w:val="hybridMultilevel"/>
    <w:tmpl w:val="A12E0F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A6BD9"/>
    <w:multiLevelType w:val="hybridMultilevel"/>
    <w:tmpl w:val="14E4B04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D16C2"/>
    <w:multiLevelType w:val="multilevel"/>
    <w:tmpl w:val="91A296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73702"/>
    <w:multiLevelType w:val="hybridMultilevel"/>
    <w:tmpl w:val="6D4699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6396B"/>
    <w:multiLevelType w:val="multilevel"/>
    <w:tmpl w:val="F66673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494188F"/>
    <w:multiLevelType w:val="hybridMultilevel"/>
    <w:tmpl w:val="CE7AC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15C6C"/>
    <w:multiLevelType w:val="hybridMultilevel"/>
    <w:tmpl w:val="49C8DD0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6073D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B2300"/>
    <w:multiLevelType w:val="hybridMultilevel"/>
    <w:tmpl w:val="C996249A"/>
    <w:lvl w:ilvl="0" w:tplc="0D0E56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15697"/>
    <w:multiLevelType w:val="hybridMultilevel"/>
    <w:tmpl w:val="DAE62C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E04A9"/>
    <w:multiLevelType w:val="hybridMultilevel"/>
    <w:tmpl w:val="A8ECE402"/>
    <w:lvl w:ilvl="0" w:tplc="47D2D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9E05BF"/>
    <w:multiLevelType w:val="hybridMultilevel"/>
    <w:tmpl w:val="379E0A1C"/>
    <w:lvl w:ilvl="0" w:tplc="47D2D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35FE1"/>
    <w:multiLevelType w:val="hybridMultilevel"/>
    <w:tmpl w:val="0638E0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63A9C"/>
    <w:multiLevelType w:val="hybridMultilevel"/>
    <w:tmpl w:val="EE3C38F4"/>
    <w:lvl w:ilvl="0" w:tplc="FFC60E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83F08"/>
    <w:multiLevelType w:val="hybridMultilevel"/>
    <w:tmpl w:val="A364A9FE"/>
    <w:lvl w:ilvl="0" w:tplc="F9561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D7977"/>
    <w:multiLevelType w:val="hybridMultilevel"/>
    <w:tmpl w:val="D1A402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F25BA"/>
    <w:multiLevelType w:val="hybridMultilevel"/>
    <w:tmpl w:val="D44E5996"/>
    <w:lvl w:ilvl="0" w:tplc="415A8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7577584">
    <w:abstractNumId w:val="20"/>
  </w:num>
  <w:num w:numId="2" w16cid:durableId="1793091970">
    <w:abstractNumId w:val="19"/>
  </w:num>
  <w:num w:numId="3" w16cid:durableId="483737363">
    <w:abstractNumId w:val="8"/>
  </w:num>
  <w:num w:numId="4" w16cid:durableId="1460342381">
    <w:abstractNumId w:val="13"/>
  </w:num>
  <w:num w:numId="5" w16cid:durableId="902179918">
    <w:abstractNumId w:val="22"/>
  </w:num>
  <w:num w:numId="6" w16cid:durableId="476462322">
    <w:abstractNumId w:val="3"/>
  </w:num>
  <w:num w:numId="7" w16cid:durableId="532813039">
    <w:abstractNumId w:val="15"/>
  </w:num>
  <w:num w:numId="8" w16cid:durableId="2007903485">
    <w:abstractNumId w:val="21"/>
  </w:num>
  <w:num w:numId="9" w16cid:durableId="25764767">
    <w:abstractNumId w:val="6"/>
  </w:num>
  <w:num w:numId="10" w16cid:durableId="1373310378">
    <w:abstractNumId w:val="2"/>
  </w:num>
  <w:num w:numId="11" w16cid:durableId="1016926948">
    <w:abstractNumId w:val="11"/>
  </w:num>
  <w:num w:numId="12" w16cid:durableId="229393423">
    <w:abstractNumId w:val="1"/>
  </w:num>
  <w:num w:numId="13" w16cid:durableId="1610620718">
    <w:abstractNumId w:val="9"/>
  </w:num>
  <w:num w:numId="14" w16cid:durableId="1316884400">
    <w:abstractNumId w:val="16"/>
  </w:num>
  <w:num w:numId="15" w16cid:durableId="61368996">
    <w:abstractNumId w:val="0"/>
  </w:num>
  <w:num w:numId="16" w16cid:durableId="1609850765">
    <w:abstractNumId w:val="4"/>
  </w:num>
  <w:num w:numId="17" w16cid:durableId="1018433714">
    <w:abstractNumId w:val="17"/>
  </w:num>
  <w:num w:numId="18" w16cid:durableId="2116096612">
    <w:abstractNumId w:val="10"/>
  </w:num>
  <w:num w:numId="19" w16cid:durableId="687408508">
    <w:abstractNumId w:val="5"/>
  </w:num>
  <w:num w:numId="20" w16cid:durableId="717509543">
    <w:abstractNumId w:val="7"/>
  </w:num>
  <w:num w:numId="21" w16cid:durableId="1613318737">
    <w:abstractNumId w:val="12"/>
  </w:num>
  <w:num w:numId="22" w16cid:durableId="110710755">
    <w:abstractNumId w:val="18"/>
  </w:num>
  <w:num w:numId="23" w16cid:durableId="957220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EF"/>
    <w:rsid w:val="00001C40"/>
    <w:rsid w:val="00006F4B"/>
    <w:rsid w:val="000075D1"/>
    <w:rsid w:val="0002688C"/>
    <w:rsid w:val="00030346"/>
    <w:rsid w:val="00035BF2"/>
    <w:rsid w:val="000458D8"/>
    <w:rsid w:val="000654BB"/>
    <w:rsid w:val="000C309B"/>
    <w:rsid w:val="000C67EE"/>
    <w:rsid w:val="000D0169"/>
    <w:rsid w:val="000D4193"/>
    <w:rsid w:val="000E25FA"/>
    <w:rsid w:val="000E34F3"/>
    <w:rsid w:val="000F3026"/>
    <w:rsid w:val="000F4816"/>
    <w:rsid w:val="000F634E"/>
    <w:rsid w:val="00103D32"/>
    <w:rsid w:val="00115919"/>
    <w:rsid w:val="00116739"/>
    <w:rsid w:val="00117552"/>
    <w:rsid w:val="0014791F"/>
    <w:rsid w:val="00151887"/>
    <w:rsid w:val="0015515C"/>
    <w:rsid w:val="00160005"/>
    <w:rsid w:val="00161A4D"/>
    <w:rsid w:val="001627FD"/>
    <w:rsid w:val="0017457A"/>
    <w:rsid w:val="00175F52"/>
    <w:rsid w:val="001811DD"/>
    <w:rsid w:val="00182869"/>
    <w:rsid w:val="001828E8"/>
    <w:rsid w:val="001A0A17"/>
    <w:rsid w:val="001A1A42"/>
    <w:rsid w:val="001A45EC"/>
    <w:rsid w:val="001A58A6"/>
    <w:rsid w:val="001C4EDD"/>
    <w:rsid w:val="001C6FBD"/>
    <w:rsid w:val="001D3C8E"/>
    <w:rsid w:val="001E097D"/>
    <w:rsid w:val="001E78C6"/>
    <w:rsid w:val="00200E67"/>
    <w:rsid w:val="0021023F"/>
    <w:rsid w:val="00212AF7"/>
    <w:rsid w:val="00214062"/>
    <w:rsid w:val="002349CF"/>
    <w:rsid w:val="00237277"/>
    <w:rsid w:val="002504B8"/>
    <w:rsid w:val="002533F2"/>
    <w:rsid w:val="0025385C"/>
    <w:rsid w:val="002549C3"/>
    <w:rsid w:val="00266457"/>
    <w:rsid w:val="0027657D"/>
    <w:rsid w:val="0028580C"/>
    <w:rsid w:val="0029128C"/>
    <w:rsid w:val="00291A38"/>
    <w:rsid w:val="00296EE9"/>
    <w:rsid w:val="00297571"/>
    <w:rsid w:val="002A3B4C"/>
    <w:rsid w:val="002A5BE9"/>
    <w:rsid w:val="002A6277"/>
    <w:rsid w:val="002B1996"/>
    <w:rsid w:val="002E1156"/>
    <w:rsid w:val="002F05CA"/>
    <w:rsid w:val="003044D5"/>
    <w:rsid w:val="0031592D"/>
    <w:rsid w:val="00322E63"/>
    <w:rsid w:val="0032789F"/>
    <w:rsid w:val="003334D4"/>
    <w:rsid w:val="0033534F"/>
    <w:rsid w:val="003417E5"/>
    <w:rsid w:val="00346DC6"/>
    <w:rsid w:val="0038074E"/>
    <w:rsid w:val="003822AC"/>
    <w:rsid w:val="0038283C"/>
    <w:rsid w:val="00384DF5"/>
    <w:rsid w:val="003A3987"/>
    <w:rsid w:val="003A490D"/>
    <w:rsid w:val="003B75CB"/>
    <w:rsid w:val="003D77BE"/>
    <w:rsid w:val="003F19AF"/>
    <w:rsid w:val="004063FD"/>
    <w:rsid w:val="00411ED8"/>
    <w:rsid w:val="00412054"/>
    <w:rsid w:val="00412A07"/>
    <w:rsid w:val="00415A75"/>
    <w:rsid w:val="00426DF3"/>
    <w:rsid w:val="00440041"/>
    <w:rsid w:val="004425F6"/>
    <w:rsid w:val="004437EF"/>
    <w:rsid w:val="00444170"/>
    <w:rsid w:val="00444370"/>
    <w:rsid w:val="004445D8"/>
    <w:rsid w:val="00444BE5"/>
    <w:rsid w:val="0046434F"/>
    <w:rsid w:val="00467DFD"/>
    <w:rsid w:val="00485ABF"/>
    <w:rsid w:val="004910B9"/>
    <w:rsid w:val="0049396B"/>
    <w:rsid w:val="004A2DFB"/>
    <w:rsid w:val="004A528D"/>
    <w:rsid w:val="004A5A0A"/>
    <w:rsid w:val="004A7C43"/>
    <w:rsid w:val="004B27DC"/>
    <w:rsid w:val="004C3547"/>
    <w:rsid w:val="004D6870"/>
    <w:rsid w:val="004F60AB"/>
    <w:rsid w:val="004F679C"/>
    <w:rsid w:val="005032C4"/>
    <w:rsid w:val="00506A27"/>
    <w:rsid w:val="00515EEB"/>
    <w:rsid w:val="00527EA1"/>
    <w:rsid w:val="00534D7B"/>
    <w:rsid w:val="005361C9"/>
    <w:rsid w:val="00540254"/>
    <w:rsid w:val="0054179A"/>
    <w:rsid w:val="00547726"/>
    <w:rsid w:val="00562811"/>
    <w:rsid w:val="00562BA5"/>
    <w:rsid w:val="00566FF6"/>
    <w:rsid w:val="00576390"/>
    <w:rsid w:val="00592971"/>
    <w:rsid w:val="005B01DB"/>
    <w:rsid w:val="005D39B0"/>
    <w:rsid w:val="005E2129"/>
    <w:rsid w:val="005F2280"/>
    <w:rsid w:val="00601857"/>
    <w:rsid w:val="006156EC"/>
    <w:rsid w:val="00616DC1"/>
    <w:rsid w:val="00617021"/>
    <w:rsid w:val="00636993"/>
    <w:rsid w:val="006427EF"/>
    <w:rsid w:val="00665AB8"/>
    <w:rsid w:val="00670041"/>
    <w:rsid w:val="00672E3A"/>
    <w:rsid w:val="006A703F"/>
    <w:rsid w:val="006B2591"/>
    <w:rsid w:val="006B5A7E"/>
    <w:rsid w:val="006C0E22"/>
    <w:rsid w:val="006C26CE"/>
    <w:rsid w:val="006C577C"/>
    <w:rsid w:val="006C6610"/>
    <w:rsid w:val="006E6C2D"/>
    <w:rsid w:val="006F796E"/>
    <w:rsid w:val="00707B9C"/>
    <w:rsid w:val="00712775"/>
    <w:rsid w:val="00716EFE"/>
    <w:rsid w:val="00721C8A"/>
    <w:rsid w:val="007245DD"/>
    <w:rsid w:val="007248C5"/>
    <w:rsid w:val="00724FB8"/>
    <w:rsid w:val="00737A0C"/>
    <w:rsid w:val="007432BF"/>
    <w:rsid w:val="00760018"/>
    <w:rsid w:val="00761D01"/>
    <w:rsid w:val="007621CB"/>
    <w:rsid w:val="00764570"/>
    <w:rsid w:val="00771EEC"/>
    <w:rsid w:val="007732C3"/>
    <w:rsid w:val="00777483"/>
    <w:rsid w:val="0078282B"/>
    <w:rsid w:val="00783425"/>
    <w:rsid w:val="007847CF"/>
    <w:rsid w:val="00785464"/>
    <w:rsid w:val="0078747B"/>
    <w:rsid w:val="007918B2"/>
    <w:rsid w:val="007971EF"/>
    <w:rsid w:val="007A1B1D"/>
    <w:rsid w:val="007B1B4C"/>
    <w:rsid w:val="007B341E"/>
    <w:rsid w:val="007B7F43"/>
    <w:rsid w:val="007C7EBD"/>
    <w:rsid w:val="007D29F4"/>
    <w:rsid w:val="007D3C6B"/>
    <w:rsid w:val="008143BA"/>
    <w:rsid w:val="00820AD9"/>
    <w:rsid w:val="008400BA"/>
    <w:rsid w:val="0084513E"/>
    <w:rsid w:val="00853529"/>
    <w:rsid w:val="008702E5"/>
    <w:rsid w:val="00876C51"/>
    <w:rsid w:val="008A23C4"/>
    <w:rsid w:val="008A30DC"/>
    <w:rsid w:val="008A480B"/>
    <w:rsid w:val="008B3443"/>
    <w:rsid w:val="008C529C"/>
    <w:rsid w:val="008C6703"/>
    <w:rsid w:val="008D75BA"/>
    <w:rsid w:val="008E6CCF"/>
    <w:rsid w:val="008E6DEE"/>
    <w:rsid w:val="008F073E"/>
    <w:rsid w:val="008F0758"/>
    <w:rsid w:val="008F10CD"/>
    <w:rsid w:val="008F2046"/>
    <w:rsid w:val="008F319F"/>
    <w:rsid w:val="008F64C3"/>
    <w:rsid w:val="009104CC"/>
    <w:rsid w:val="00917608"/>
    <w:rsid w:val="0092493E"/>
    <w:rsid w:val="00941B58"/>
    <w:rsid w:val="009508B5"/>
    <w:rsid w:val="00951626"/>
    <w:rsid w:val="00953734"/>
    <w:rsid w:val="009556A9"/>
    <w:rsid w:val="00960C9E"/>
    <w:rsid w:val="00977B06"/>
    <w:rsid w:val="00991284"/>
    <w:rsid w:val="00992054"/>
    <w:rsid w:val="00994645"/>
    <w:rsid w:val="009A1ABA"/>
    <w:rsid w:val="009A36D8"/>
    <w:rsid w:val="009A78FA"/>
    <w:rsid w:val="009B41AB"/>
    <w:rsid w:val="009D6EF4"/>
    <w:rsid w:val="009E4638"/>
    <w:rsid w:val="009E5B74"/>
    <w:rsid w:val="00A017A0"/>
    <w:rsid w:val="00A11353"/>
    <w:rsid w:val="00A13F40"/>
    <w:rsid w:val="00A175E0"/>
    <w:rsid w:val="00A1794F"/>
    <w:rsid w:val="00A17EB0"/>
    <w:rsid w:val="00A21DC2"/>
    <w:rsid w:val="00A349AD"/>
    <w:rsid w:val="00A40934"/>
    <w:rsid w:val="00A535AE"/>
    <w:rsid w:val="00A615A1"/>
    <w:rsid w:val="00A63667"/>
    <w:rsid w:val="00A67EE1"/>
    <w:rsid w:val="00A734D8"/>
    <w:rsid w:val="00A73DF9"/>
    <w:rsid w:val="00A74697"/>
    <w:rsid w:val="00A767BA"/>
    <w:rsid w:val="00A80C2D"/>
    <w:rsid w:val="00A85495"/>
    <w:rsid w:val="00A9192B"/>
    <w:rsid w:val="00AA12D2"/>
    <w:rsid w:val="00AA4AE5"/>
    <w:rsid w:val="00AA4E1E"/>
    <w:rsid w:val="00AB04B6"/>
    <w:rsid w:val="00AB55F9"/>
    <w:rsid w:val="00AC1825"/>
    <w:rsid w:val="00AC2402"/>
    <w:rsid w:val="00AD26BC"/>
    <w:rsid w:val="00AE307B"/>
    <w:rsid w:val="00AF78A1"/>
    <w:rsid w:val="00B11491"/>
    <w:rsid w:val="00B1469D"/>
    <w:rsid w:val="00B15B96"/>
    <w:rsid w:val="00B216A6"/>
    <w:rsid w:val="00B34081"/>
    <w:rsid w:val="00B359D6"/>
    <w:rsid w:val="00B43D5F"/>
    <w:rsid w:val="00B55BF0"/>
    <w:rsid w:val="00B7655E"/>
    <w:rsid w:val="00B8310B"/>
    <w:rsid w:val="00B9421A"/>
    <w:rsid w:val="00B952A1"/>
    <w:rsid w:val="00BA140A"/>
    <w:rsid w:val="00BA231A"/>
    <w:rsid w:val="00BA64EF"/>
    <w:rsid w:val="00BB6950"/>
    <w:rsid w:val="00BD11CF"/>
    <w:rsid w:val="00BD7BAB"/>
    <w:rsid w:val="00BE3A8A"/>
    <w:rsid w:val="00BE74DD"/>
    <w:rsid w:val="00BF0690"/>
    <w:rsid w:val="00BF3389"/>
    <w:rsid w:val="00C349BE"/>
    <w:rsid w:val="00C44908"/>
    <w:rsid w:val="00C740C2"/>
    <w:rsid w:val="00C74C2A"/>
    <w:rsid w:val="00C7719A"/>
    <w:rsid w:val="00C8515E"/>
    <w:rsid w:val="00CE33FE"/>
    <w:rsid w:val="00CF38B8"/>
    <w:rsid w:val="00CF730D"/>
    <w:rsid w:val="00D014F5"/>
    <w:rsid w:val="00D06EE4"/>
    <w:rsid w:val="00D16BE3"/>
    <w:rsid w:val="00D27507"/>
    <w:rsid w:val="00D60D8B"/>
    <w:rsid w:val="00D61182"/>
    <w:rsid w:val="00D62DBB"/>
    <w:rsid w:val="00D65B43"/>
    <w:rsid w:val="00D70632"/>
    <w:rsid w:val="00D70F89"/>
    <w:rsid w:val="00D720B0"/>
    <w:rsid w:val="00D74822"/>
    <w:rsid w:val="00D74B34"/>
    <w:rsid w:val="00D75F2F"/>
    <w:rsid w:val="00D8207F"/>
    <w:rsid w:val="00D84697"/>
    <w:rsid w:val="00D92706"/>
    <w:rsid w:val="00D9705F"/>
    <w:rsid w:val="00DA08AA"/>
    <w:rsid w:val="00DD4921"/>
    <w:rsid w:val="00DD76F9"/>
    <w:rsid w:val="00DE5E13"/>
    <w:rsid w:val="00DE5E59"/>
    <w:rsid w:val="00E04DBD"/>
    <w:rsid w:val="00E04FA7"/>
    <w:rsid w:val="00E05C80"/>
    <w:rsid w:val="00E06B59"/>
    <w:rsid w:val="00E32DA3"/>
    <w:rsid w:val="00E3451D"/>
    <w:rsid w:val="00E4182E"/>
    <w:rsid w:val="00E460EA"/>
    <w:rsid w:val="00E467BE"/>
    <w:rsid w:val="00E477C4"/>
    <w:rsid w:val="00E579F8"/>
    <w:rsid w:val="00E57AF0"/>
    <w:rsid w:val="00E627C4"/>
    <w:rsid w:val="00E63753"/>
    <w:rsid w:val="00E664B0"/>
    <w:rsid w:val="00E66921"/>
    <w:rsid w:val="00E7561F"/>
    <w:rsid w:val="00E80755"/>
    <w:rsid w:val="00E8171A"/>
    <w:rsid w:val="00E868DF"/>
    <w:rsid w:val="00E9006F"/>
    <w:rsid w:val="00EA332C"/>
    <w:rsid w:val="00EB74AE"/>
    <w:rsid w:val="00EC1478"/>
    <w:rsid w:val="00ED3615"/>
    <w:rsid w:val="00ED53EB"/>
    <w:rsid w:val="00EE2C7B"/>
    <w:rsid w:val="00EF5E0B"/>
    <w:rsid w:val="00EF6938"/>
    <w:rsid w:val="00F01CDB"/>
    <w:rsid w:val="00F051F1"/>
    <w:rsid w:val="00F1348D"/>
    <w:rsid w:val="00F26BD3"/>
    <w:rsid w:val="00F26DA9"/>
    <w:rsid w:val="00F30830"/>
    <w:rsid w:val="00F61676"/>
    <w:rsid w:val="00F61EBD"/>
    <w:rsid w:val="00F64508"/>
    <w:rsid w:val="00F648D5"/>
    <w:rsid w:val="00F668D5"/>
    <w:rsid w:val="00F71EE7"/>
    <w:rsid w:val="00F72A32"/>
    <w:rsid w:val="00F76145"/>
    <w:rsid w:val="00F84D67"/>
    <w:rsid w:val="00F85E2F"/>
    <w:rsid w:val="00F93D83"/>
    <w:rsid w:val="00FA1734"/>
    <w:rsid w:val="00FA497D"/>
    <w:rsid w:val="00FA58A9"/>
    <w:rsid w:val="00FA5C41"/>
    <w:rsid w:val="00FC016D"/>
    <w:rsid w:val="00FE2082"/>
    <w:rsid w:val="00FF5E0B"/>
    <w:rsid w:val="00FF687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C72E"/>
  <w15:chartTrackingRefBased/>
  <w15:docId w15:val="{6A2BB301-0C1F-4E2A-AFFE-F42E492A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AD9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C309B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44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4370"/>
  </w:style>
  <w:style w:type="paragraph" w:styleId="AltBilgi">
    <w:name w:val="footer"/>
    <w:basedOn w:val="Normal"/>
    <w:link w:val="AltBilgiChar"/>
    <w:uiPriority w:val="99"/>
    <w:unhideWhenUsed/>
    <w:rsid w:val="0044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370"/>
  </w:style>
  <w:style w:type="table" w:styleId="TabloKlavuzu">
    <w:name w:val="Table Grid"/>
    <w:basedOn w:val="NormalTablo"/>
    <w:uiPriority w:val="39"/>
    <w:rsid w:val="00DD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E93B-2F80-4E73-9D69-37C1ECEB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ByMRB .</dc:creator>
  <cp:keywords/>
  <dc:description/>
  <cp:lastModifiedBy>ByMRB .</cp:lastModifiedBy>
  <cp:revision>2</cp:revision>
  <cp:lastPrinted>2024-05-13T06:38:00Z</cp:lastPrinted>
  <dcterms:created xsi:type="dcterms:W3CDTF">2024-11-04T23:20:00Z</dcterms:created>
  <dcterms:modified xsi:type="dcterms:W3CDTF">2024-11-04T23:20:00Z</dcterms:modified>
</cp:coreProperties>
</file>