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61949" w14:textId="6612C299" w:rsidR="00412198" w:rsidRPr="002F0261" w:rsidRDefault="0027689F" w:rsidP="006D76C0">
      <w:pPr>
        <w:autoSpaceDE w:val="0"/>
        <w:autoSpaceDN w:val="0"/>
        <w:adjustRightInd w:val="0"/>
        <w:spacing w:after="0" w:line="360" w:lineRule="auto"/>
        <w:ind w:leftChars="567" w:left="1361"/>
        <w:jc w:val="center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 xml:space="preserve">2023- 2024 Öğretim Yılı Güz Dönemi </w:t>
      </w:r>
      <w:r w:rsidRPr="002F0261">
        <w:rPr>
          <w:b/>
          <w:bCs/>
          <w:kern w:val="0"/>
          <w:sz w:val="28"/>
          <w:szCs w:val="28"/>
        </w:rPr>
        <w:t>Akademik Personel Memnuniyet Raporu</w:t>
      </w:r>
    </w:p>
    <w:p w14:paraId="133C9ED6" w14:textId="4189A998" w:rsidR="00412198" w:rsidRDefault="00412198" w:rsidP="006D76C0">
      <w:pPr>
        <w:autoSpaceDE w:val="0"/>
        <w:autoSpaceDN w:val="0"/>
        <w:adjustRightInd w:val="0"/>
        <w:spacing w:after="0" w:line="360" w:lineRule="auto"/>
        <w:ind w:leftChars="567" w:left="1361"/>
        <w:jc w:val="center"/>
        <w:rPr>
          <w:b/>
          <w:bCs/>
          <w:kern w:val="0"/>
          <w:szCs w:val="24"/>
        </w:rPr>
      </w:pPr>
    </w:p>
    <w:p w14:paraId="6D2351BE" w14:textId="641148BE" w:rsidR="00412198" w:rsidRDefault="00412198" w:rsidP="006D76C0">
      <w:pPr>
        <w:autoSpaceDE w:val="0"/>
        <w:autoSpaceDN w:val="0"/>
        <w:adjustRightInd w:val="0"/>
        <w:spacing w:after="0" w:line="360" w:lineRule="auto"/>
        <w:ind w:leftChars="567" w:left="1361"/>
        <w:jc w:val="center"/>
        <w:rPr>
          <w:b/>
          <w:bCs/>
          <w:kern w:val="0"/>
          <w:szCs w:val="24"/>
        </w:rPr>
      </w:pPr>
    </w:p>
    <w:p w14:paraId="5084F4C5" w14:textId="1D8659D2" w:rsidR="00412198" w:rsidRDefault="00412198" w:rsidP="006D76C0">
      <w:pPr>
        <w:autoSpaceDE w:val="0"/>
        <w:autoSpaceDN w:val="0"/>
        <w:adjustRightInd w:val="0"/>
        <w:spacing w:after="0" w:line="360" w:lineRule="auto"/>
        <w:ind w:leftChars="567" w:left="1361"/>
        <w:jc w:val="both"/>
        <w:rPr>
          <w:kern w:val="0"/>
          <w:szCs w:val="24"/>
        </w:rPr>
      </w:pPr>
      <w:r>
        <w:rPr>
          <w:kern w:val="0"/>
          <w:szCs w:val="24"/>
        </w:rPr>
        <w:t xml:space="preserve">Ankete </w:t>
      </w:r>
      <w:r w:rsidR="006325B9">
        <w:rPr>
          <w:kern w:val="0"/>
          <w:szCs w:val="24"/>
        </w:rPr>
        <w:t xml:space="preserve">115 erkek, 56 kadın </w:t>
      </w:r>
      <w:r w:rsidR="000A3BC4">
        <w:rPr>
          <w:kern w:val="0"/>
          <w:szCs w:val="24"/>
        </w:rPr>
        <w:t xml:space="preserve">olmak üzere toplam 171 </w:t>
      </w:r>
      <w:r w:rsidR="006325B9">
        <w:rPr>
          <w:kern w:val="0"/>
          <w:szCs w:val="24"/>
        </w:rPr>
        <w:t>akademisyen katılmıştır. Anketin güvenirlik katsayısı (</w:t>
      </w:r>
      <w:proofErr w:type="spellStart"/>
      <w:r w:rsidR="006325B9">
        <w:rPr>
          <w:kern w:val="0"/>
          <w:szCs w:val="24"/>
        </w:rPr>
        <w:t>Cronbach’s</w:t>
      </w:r>
      <w:proofErr w:type="spellEnd"/>
      <w:r w:rsidR="006325B9">
        <w:rPr>
          <w:kern w:val="0"/>
          <w:szCs w:val="24"/>
        </w:rPr>
        <w:t xml:space="preserve"> Alpha </w:t>
      </w:r>
      <w:proofErr w:type="spellStart"/>
      <w:r w:rsidR="006325B9">
        <w:rPr>
          <w:kern w:val="0"/>
          <w:szCs w:val="24"/>
        </w:rPr>
        <w:t>Coefficient</w:t>
      </w:r>
      <w:proofErr w:type="spellEnd"/>
      <w:r w:rsidR="006325B9">
        <w:rPr>
          <w:kern w:val="0"/>
          <w:szCs w:val="24"/>
        </w:rPr>
        <w:t xml:space="preserve">) </w:t>
      </w:r>
      <w:proofErr w:type="gramStart"/>
      <w:r w:rsidR="000A3BC4">
        <w:rPr>
          <w:kern w:val="0"/>
          <w:szCs w:val="24"/>
        </w:rPr>
        <w:t>%93.4</w:t>
      </w:r>
      <w:proofErr w:type="gramEnd"/>
      <w:r w:rsidR="000A3BC4">
        <w:rPr>
          <w:kern w:val="0"/>
          <w:szCs w:val="24"/>
        </w:rPr>
        <w:t xml:space="preserve">’tür. </w:t>
      </w:r>
      <w:r w:rsidR="006C1619">
        <w:rPr>
          <w:kern w:val="0"/>
          <w:szCs w:val="24"/>
        </w:rPr>
        <w:t>Anket bu katılım oranı ve güvenirlik katsayısı ile yorumlanabilir niteliktedir.</w:t>
      </w:r>
    </w:p>
    <w:p w14:paraId="52889A2B" w14:textId="77777777" w:rsidR="006C1619" w:rsidRDefault="006C1619" w:rsidP="006D76C0">
      <w:pPr>
        <w:autoSpaceDE w:val="0"/>
        <w:autoSpaceDN w:val="0"/>
        <w:adjustRightInd w:val="0"/>
        <w:spacing w:after="0" w:line="360" w:lineRule="auto"/>
        <w:ind w:leftChars="567" w:left="1361"/>
        <w:jc w:val="both"/>
        <w:rPr>
          <w:kern w:val="0"/>
          <w:szCs w:val="24"/>
        </w:rPr>
      </w:pPr>
    </w:p>
    <w:p w14:paraId="065655D5" w14:textId="77777777" w:rsidR="002F0261" w:rsidRDefault="002F0261" w:rsidP="006D76C0">
      <w:pPr>
        <w:autoSpaceDE w:val="0"/>
        <w:autoSpaceDN w:val="0"/>
        <w:adjustRightInd w:val="0"/>
        <w:spacing w:after="0" w:line="360" w:lineRule="auto"/>
        <w:ind w:leftChars="567" w:left="1361"/>
        <w:jc w:val="both"/>
        <w:rPr>
          <w:kern w:val="0"/>
          <w:szCs w:val="24"/>
        </w:rPr>
      </w:pPr>
    </w:p>
    <w:p w14:paraId="3C7A798F" w14:textId="74B0ED2D" w:rsidR="002F0261" w:rsidRDefault="002F0261" w:rsidP="006D76C0">
      <w:pPr>
        <w:autoSpaceDE w:val="0"/>
        <w:autoSpaceDN w:val="0"/>
        <w:adjustRightInd w:val="0"/>
        <w:spacing w:after="0" w:line="360" w:lineRule="auto"/>
        <w:ind w:leftChars="567" w:left="1361"/>
        <w:jc w:val="center"/>
        <w:rPr>
          <w:b/>
          <w:bCs/>
          <w:kern w:val="0"/>
          <w:szCs w:val="24"/>
        </w:rPr>
      </w:pPr>
      <w:r w:rsidRPr="002F0261">
        <w:rPr>
          <w:b/>
          <w:bCs/>
          <w:kern w:val="0"/>
          <w:szCs w:val="24"/>
        </w:rPr>
        <w:t>1- Cinsiyete İlişkin Analizler</w:t>
      </w:r>
    </w:p>
    <w:p w14:paraId="242C76AB" w14:textId="77777777" w:rsidR="00811894" w:rsidRPr="00811894" w:rsidRDefault="00811894" w:rsidP="00811894">
      <w:pPr>
        <w:autoSpaceDE w:val="0"/>
        <w:autoSpaceDN w:val="0"/>
        <w:adjustRightInd w:val="0"/>
        <w:spacing w:after="0" w:line="240" w:lineRule="auto"/>
        <w:rPr>
          <w:kern w:val="0"/>
          <w:szCs w:val="24"/>
        </w:rPr>
      </w:pPr>
    </w:p>
    <w:tbl>
      <w:tblPr>
        <w:tblW w:w="71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"/>
        <w:gridCol w:w="867"/>
        <w:gridCol w:w="1138"/>
        <w:gridCol w:w="1631"/>
        <w:gridCol w:w="1189"/>
        <w:gridCol w:w="1227"/>
      </w:tblGrid>
      <w:tr w:rsidR="00811894" w:rsidRPr="00811894" w14:paraId="61D6B797" w14:textId="77777777" w:rsidTr="00360153">
        <w:trPr>
          <w:cantSplit/>
          <w:trHeight w:val="539"/>
          <w:jc w:val="center"/>
        </w:trPr>
        <w:tc>
          <w:tcPr>
            <w:tcW w:w="19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D145C0" w14:textId="77777777" w:rsidR="00811894" w:rsidRPr="00811894" w:rsidRDefault="00811894" w:rsidP="00811894">
            <w:pPr>
              <w:autoSpaceDE w:val="0"/>
              <w:autoSpaceDN w:val="0"/>
              <w:adjustRightInd w:val="0"/>
              <w:spacing w:after="0" w:line="240" w:lineRule="auto"/>
              <w:rPr>
                <w:kern w:val="0"/>
                <w:szCs w:val="24"/>
              </w:rPr>
            </w:pPr>
          </w:p>
        </w:tc>
        <w:tc>
          <w:tcPr>
            <w:tcW w:w="5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6DC976" w14:textId="53F4DD17" w:rsidR="00811894" w:rsidRPr="00811894" w:rsidRDefault="00811894" w:rsidP="00811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</w:pPr>
            <w:r w:rsidRPr="00360153"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  <w:t>Memnuniyet Skoru</w:t>
            </w:r>
          </w:p>
        </w:tc>
      </w:tr>
      <w:tr w:rsidR="00811894" w:rsidRPr="00811894" w14:paraId="3B0F0B14" w14:textId="77777777" w:rsidTr="00360153">
        <w:trPr>
          <w:cantSplit/>
          <w:trHeight w:val="239"/>
          <w:jc w:val="center"/>
        </w:trPr>
        <w:tc>
          <w:tcPr>
            <w:tcW w:w="19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4E0249" w14:textId="77777777" w:rsidR="00811894" w:rsidRPr="00811894" w:rsidRDefault="00811894" w:rsidP="00811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CBA699D" w14:textId="1302567D" w:rsidR="00811894" w:rsidRPr="00811894" w:rsidRDefault="00811894" w:rsidP="00811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Ortalama</w:t>
            </w:r>
          </w:p>
        </w:tc>
        <w:tc>
          <w:tcPr>
            <w:tcW w:w="163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6725D44" w14:textId="6AA21291" w:rsidR="00811894" w:rsidRPr="00811894" w:rsidRDefault="00811894" w:rsidP="00811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Standart Sapma</w:t>
            </w:r>
          </w:p>
        </w:tc>
        <w:tc>
          <w:tcPr>
            <w:tcW w:w="118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70BA24" w14:textId="77777777" w:rsidR="00811894" w:rsidRPr="00811894" w:rsidRDefault="00811894" w:rsidP="00811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189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22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BA1D902" w14:textId="6E7BFD8D" w:rsidR="00811894" w:rsidRPr="00811894" w:rsidRDefault="00811894" w:rsidP="00811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Maksimum</w:t>
            </w:r>
          </w:p>
        </w:tc>
      </w:tr>
      <w:tr w:rsidR="00360153" w:rsidRPr="00811894" w14:paraId="7E6F32F7" w14:textId="77777777" w:rsidTr="00360153">
        <w:trPr>
          <w:cantSplit/>
          <w:trHeight w:val="520"/>
          <w:jc w:val="center"/>
        </w:trPr>
        <w:tc>
          <w:tcPr>
            <w:tcW w:w="106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textDirection w:val="btLr"/>
            <w:vAlign w:val="center"/>
          </w:tcPr>
          <w:p w14:paraId="4B28C0BA" w14:textId="77777777" w:rsidR="00811894" w:rsidRPr="00811894" w:rsidRDefault="00811894" w:rsidP="003601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</w:pPr>
            <w:r w:rsidRPr="00811894"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  <w:t>Cinsiyet</w:t>
            </w:r>
          </w:p>
        </w:tc>
        <w:tc>
          <w:tcPr>
            <w:tcW w:w="86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767DD4" w14:textId="77777777" w:rsidR="00811894" w:rsidRPr="00811894" w:rsidRDefault="00811894" w:rsidP="00811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189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Kadın</w:t>
            </w:r>
          </w:p>
        </w:tc>
        <w:tc>
          <w:tcPr>
            <w:tcW w:w="11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C61B2F" w14:textId="77777777" w:rsidR="00811894" w:rsidRPr="00811894" w:rsidRDefault="00811894" w:rsidP="00811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189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64,62</w:t>
            </w:r>
          </w:p>
        </w:tc>
        <w:tc>
          <w:tcPr>
            <w:tcW w:w="16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0DCCF1" w14:textId="77777777" w:rsidR="00811894" w:rsidRPr="00811894" w:rsidRDefault="00811894" w:rsidP="00811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189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14,56</w:t>
            </w:r>
          </w:p>
        </w:tc>
        <w:tc>
          <w:tcPr>
            <w:tcW w:w="118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7BFE7B" w14:textId="77777777" w:rsidR="00811894" w:rsidRPr="00811894" w:rsidRDefault="00811894" w:rsidP="00811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189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35,67</w:t>
            </w:r>
          </w:p>
        </w:tc>
        <w:tc>
          <w:tcPr>
            <w:tcW w:w="12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DEB915" w14:textId="77777777" w:rsidR="00811894" w:rsidRPr="00811894" w:rsidRDefault="00811894" w:rsidP="00811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189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100,00</w:t>
            </w:r>
          </w:p>
        </w:tc>
      </w:tr>
      <w:tr w:rsidR="00360153" w:rsidRPr="00811894" w14:paraId="31D3869A" w14:textId="77777777" w:rsidTr="00360153">
        <w:trPr>
          <w:cantSplit/>
          <w:trHeight w:val="239"/>
          <w:jc w:val="center"/>
        </w:trPr>
        <w:tc>
          <w:tcPr>
            <w:tcW w:w="10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0333DB" w14:textId="77777777" w:rsidR="00811894" w:rsidRPr="00811894" w:rsidRDefault="00811894" w:rsidP="00811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E9116F" w14:textId="77777777" w:rsidR="00811894" w:rsidRPr="00811894" w:rsidRDefault="00811894" w:rsidP="00811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189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Erkek</w:t>
            </w:r>
          </w:p>
        </w:tc>
        <w:tc>
          <w:tcPr>
            <w:tcW w:w="11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C4E7DA1" w14:textId="77777777" w:rsidR="00811894" w:rsidRPr="00811894" w:rsidRDefault="00811894" w:rsidP="00811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189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61,98</w:t>
            </w:r>
          </w:p>
        </w:tc>
        <w:tc>
          <w:tcPr>
            <w:tcW w:w="16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A366D11" w14:textId="77777777" w:rsidR="00811894" w:rsidRPr="00811894" w:rsidRDefault="00811894" w:rsidP="00811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189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14,80</w:t>
            </w:r>
          </w:p>
        </w:tc>
        <w:tc>
          <w:tcPr>
            <w:tcW w:w="118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5030E61" w14:textId="77777777" w:rsidR="00811894" w:rsidRPr="00811894" w:rsidRDefault="00811894" w:rsidP="00811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189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21,67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14B539D" w14:textId="77777777" w:rsidR="00811894" w:rsidRPr="00811894" w:rsidRDefault="00811894" w:rsidP="0081189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189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97,71</w:t>
            </w:r>
          </w:p>
        </w:tc>
      </w:tr>
    </w:tbl>
    <w:p w14:paraId="1ADF903F" w14:textId="77777777" w:rsidR="00811894" w:rsidRPr="00811894" w:rsidRDefault="00811894" w:rsidP="00811894">
      <w:pPr>
        <w:autoSpaceDE w:val="0"/>
        <w:autoSpaceDN w:val="0"/>
        <w:adjustRightInd w:val="0"/>
        <w:spacing w:after="0" w:line="400" w:lineRule="atLeast"/>
        <w:rPr>
          <w:kern w:val="0"/>
          <w:szCs w:val="24"/>
        </w:rPr>
      </w:pPr>
    </w:p>
    <w:p w14:paraId="46E50C42" w14:textId="32B9A5E0" w:rsidR="002F0261" w:rsidRPr="000873CA" w:rsidRDefault="000873CA" w:rsidP="000873CA">
      <w:pPr>
        <w:autoSpaceDE w:val="0"/>
        <w:autoSpaceDN w:val="0"/>
        <w:adjustRightInd w:val="0"/>
        <w:spacing w:after="0" w:line="360" w:lineRule="auto"/>
        <w:ind w:leftChars="567" w:left="1361"/>
        <w:jc w:val="both"/>
        <w:rPr>
          <w:kern w:val="0"/>
          <w:szCs w:val="24"/>
        </w:rPr>
      </w:pPr>
      <w:r w:rsidRPr="000873CA">
        <w:rPr>
          <w:kern w:val="0"/>
          <w:szCs w:val="24"/>
        </w:rPr>
        <w:t>Cinsiyete</w:t>
      </w:r>
      <w:r>
        <w:rPr>
          <w:kern w:val="0"/>
          <w:szCs w:val="24"/>
        </w:rPr>
        <w:t xml:space="preserve"> ilişkin memnuniyet skoruna yönelik yapılan analizde, kadın akademisyenlerimizin memnuniyet ortalaması her ne kadar erkek akademisyenlere göre yüksek olsa </w:t>
      </w:r>
      <w:r w:rsidR="00606039">
        <w:rPr>
          <w:kern w:val="0"/>
          <w:szCs w:val="24"/>
        </w:rPr>
        <w:t>da</w:t>
      </w:r>
      <w:r>
        <w:rPr>
          <w:kern w:val="0"/>
          <w:szCs w:val="24"/>
        </w:rPr>
        <w:t xml:space="preserve"> bu farklılık istatistiksel olarak anlamlı boyutta değildir</w:t>
      </w:r>
      <w:r w:rsidR="00CF12E9">
        <w:rPr>
          <w:kern w:val="0"/>
          <w:szCs w:val="24"/>
        </w:rPr>
        <w:t xml:space="preserve"> (</w:t>
      </w:r>
      <m:oMath>
        <m:r>
          <w:rPr>
            <w:rFonts w:ascii="Cambria Math" w:hAnsi="Cambria Math"/>
            <w:kern w:val="0"/>
            <w:szCs w:val="24"/>
          </w:rPr>
          <m:t>t=1.103, p=0.272</m:t>
        </m:r>
      </m:oMath>
      <w:r w:rsidR="009D7876">
        <w:rPr>
          <w:rFonts w:eastAsiaTheme="minorEastAsia"/>
          <w:kern w:val="0"/>
          <w:szCs w:val="24"/>
        </w:rPr>
        <w:t>).</w:t>
      </w:r>
    </w:p>
    <w:p w14:paraId="2E5EA8EA" w14:textId="499C92EE" w:rsidR="00412198" w:rsidRDefault="00D97E94" w:rsidP="00D97E94">
      <w:pPr>
        <w:autoSpaceDE w:val="0"/>
        <w:autoSpaceDN w:val="0"/>
        <w:adjustRightInd w:val="0"/>
        <w:spacing w:after="0" w:line="360" w:lineRule="auto"/>
        <w:ind w:leftChars="567" w:left="1361"/>
        <w:jc w:val="center"/>
        <w:rPr>
          <w:kern w:val="0"/>
          <w:szCs w:val="24"/>
        </w:rPr>
      </w:pPr>
      <w:r>
        <w:rPr>
          <w:noProof/>
          <w:kern w:val="0"/>
          <w:szCs w:val="24"/>
        </w:rPr>
        <w:drawing>
          <wp:inline distT="0" distB="0" distL="0" distR="0" wp14:anchorId="1E5ADDD8" wp14:editId="171D4D9B">
            <wp:extent cx="3778885" cy="3402330"/>
            <wp:effectExtent l="0" t="0" r="0" b="7620"/>
            <wp:docPr id="1612174644" name="Resim 7" descr="metin, ekran görüntüsü, diyagram, öykü gelişim çizgisi; kumpas; grafiğini çıkarm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174644" name="Resim 7" descr="metin, ekran görüntüsü, diyagram, öykü gelişim çizgisi; kumpas; grafiğini çıkarm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574" cy="341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841">
        <w:rPr>
          <w:noProof/>
          <w:kern w:val="0"/>
          <w:szCs w:val="24"/>
        </w:rPr>
        <w:drawing>
          <wp:inline distT="0" distB="0" distL="0" distR="0" wp14:anchorId="16BD8862" wp14:editId="36D572F3">
            <wp:extent cx="3779520" cy="3402330"/>
            <wp:effectExtent l="0" t="0" r="0" b="7620"/>
            <wp:docPr id="868684576" name="Resim 2" descr="metin, ekran görüntüsü, diyagram, dikdörtge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684576" name="Resim 2" descr="metin, ekran görüntüsü, diyagram, dikdörtge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332" cy="340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7D9DA" w14:textId="29BD3EAA" w:rsidR="00412198" w:rsidRDefault="00412198" w:rsidP="006D76C0">
      <w:pPr>
        <w:autoSpaceDE w:val="0"/>
        <w:autoSpaceDN w:val="0"/>
        <w:adjustRightInd w:val="0"/>
        <w:spacing w:after="0" w:line="360" w:lineRule="auto"/>
        <w:ind w:leftChars="567" w:left="1361"/>
        <w:jc w:val="center"/>
        <w:rPr>
          <w:kern w:val="0"/>
          <w:szCs w:val="24"/>
        </w:rPr>
      </w:pPr>
    </w:p>
    <w:p w14:paraId="23363383" w14:textId="77777777" w:rsidR="00412198" w:rsidRDefault="00412198" w:rsidP="00AF6A0C">
      <w:pPr>
        <w:autoSpaceDE w:val="0"/>
        <w:autoSpaceDN w:val="0"/>
        <w:adjustRightInd w:val="0"/>
        <w:spacing w:after="0" w:line="360" w:lineRule="auto"/>
        <w:rPr>
          <w:kern w:val="0"/>
          <w:szCs w:val="24"/>
        </w:rPr>
      </w:pPr>
    </w:p>
    <w:p w14:paraId="06CCB699" w14:textId="7467B79F" w:rsidR="009D7876" w:rsidRDefault="00E357C7" w:rsidP="009D7876">
      <w:pPr>
        <w:autoSpaceDE w:val="0"/>
        <w:autoSpaceDN w:val="0"/>
        <w:adjustRightInd w:val="0"/>
        <w:spacing w:after="0" w:line="360" w:lineRule="auto"/>
        <w:ind w:leftChars="567" w:left="1361"/>
        <w:jc w:val="center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>2</w:t>
      </w:r>
      <w:r w:rsidR="009D7876" w:rsidRPr="002F0261">
        <w:rPr>
          <w:b/>
          <w:bCs/>
          <w:kern w:val="0"/>
          <w:szCs w:val="24"/>
        </w:rPr>
        <w:t xml:space="preserve">- </w:t>
      </w:r>
      <w:r w:rsidR="009D7876">
        <w:rPr>
          <w:b/>
          <w:bCs/>
          <w:kern w:val="0"/>
          <w:szCs w:val="24"/>
        </w:rPr>
        <w:t>Unvana</w:t>
      </w:r>
      <w:r w:rsidR="009D7876" w:rsidRPr="002F0261">
        <w:rPr>
          <w:b/>
          <w:bCs/>
          <w:kern w:val="0"/>
          <w:szCs w:val="24"/>
        </w:rPr>
        <w:t xml:space="preserve"> İlişkin Analizler</w:t>
      </w:r>
    </w:p>
    <w:tbl>
      <w:tblPr>
        <w:tblpPr w:leftFromText="141" w:rightFromText="141" w:vertAnchor="text" w:horzAnchor="page" w:tblpX="4609" w:tblpY="307"/>
        <w:tblW w:w="76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2091"/>
        <w:gridCol w:w="1029"/>
        <w:gridCol w:w="1476"/>
        <w:gridCol w:w="1076"/>
        <w:gridCol w:w="1106"/>
      </w:tblGrid>
      <w:tr w:rsidR="002B4A9F" w:rsidRPr="002B4A9F" w14:paraId="469DC00D" w14:textId="77777777" w:rsidTr="002B4A9F">
        <w:trPr>
          <w:cantSplit/>
        </w:trPr>
        <w:tc>
          <w:tcPr>
            <w:tcW w:w="29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BBC566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4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90947F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</w:pPr>
            <w:r w:rsidRPr="002B4A9F"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  <w:t>Memnuniyet Skoru</w:t>
            </w:r>
          </w:p>
        </w:tc>
      </w:tr>
      <w:tr w:rsidR="002B4A9F" w:rsidRPr="002B4A9F" w14:paraId="3390D651" w14:textId="77777777" w:rsidTr="002B4A9F">
        <w:trPr>
          <w:cantSplit/>
        </w:trPr>
        <w:tc>
          <w:tcPr>
            <w:tcW w:w="2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DD8C90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A6641FC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Ortalama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FFE39F0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Standart Sapma</w:t>
            </w:r>
          </w:p>
        </w:tc>
        <w:tc>
          <w:tcPr>
            <w:tcW w:w="10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7017A69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2B4A9F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EC20043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Maksimum</w:t>
            </w:r>
          </w:p>
        </w:tc>
      </w:tr>
      <w:tr w:rsidR="002B4A9F" w:rsidRPr="002B4A9F" w14:paraId="01E92069" w14:textId="77777777" w:rsidTr="002B4A9F">
        <w:trPr>
          <w:cantSplit/>
        </w:trPr>
        <w:tc>
          <w:tcPr>
            <w:tcW w:w="831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textDirection w:val="btLr"/>
          </w:tcPr>
          <w:p w14:paraId="567AC24F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</w:pPr>
            <w:r w:rsidRPr="002B4A9F"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  <w:t>Unvan</w:t>
            </w:r>
          </w:p>
        </w:tc>
        <w:tc>
          <w:tcPr>
            <w:tcW w:w="20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7D2538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2B4A9F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Araştırma Görevlisi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09AAFC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2B4A9F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56,07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F176FD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2B4A9F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10,90</w:t>
            </w:r>
          </w:p>
        </w:tc>
        <w:tc>
          <w:tcPr>
            <w:tcW w:w="10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6EA1E5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2B4A9F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38,17</w:t>
            </w:r>
          </w:p>
        </w:tc>
        <w:tc>
          <w:tcPr>
            <w:tcW w:w="11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45D42A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2B4A9F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78,79</w:t>
            </w:r>
          </w:p>
        </w:tc>
      </w:tr>
      <w:tr w:rsidR="002B4A9F" w:rsidRPr="002B4A9F" w14:paraId="73072EA8" w14:textId="77777777" w:rsidTr="002B4A9F">
        <w:trPr>
          <w:cantSplit/>
        </w:trPr>
        <w:tc>
          <w:tcPr>
            <w:tcW w:w="8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8D04C1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FC4B31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2B4A9F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Öğretim Görevlisi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DD5093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2B4A9F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63,43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68CC9B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2B4A9F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18,55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7E0870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2B4A9F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21,67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167805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2B4A9F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100,00</w:t>
            </w:r>
          </w:p>
        </w:tc>
      </w:tr>
      <w:tr w:rsidR="002B4A9F" w:rsidRPr="002B4A9F" w14:paraId="77614439" w14:textId="77777777" w:rsidTr="002B4A9F">
        <w:trPr>
          <w:cantSplit/>
        </w:trPr>
        <w:tc>
          <w:tcPr>
            <w:tcW w:w="8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95D0E0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7B064F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2B4A9F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Doktor Öğretim Üyesi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ADAB95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2B4A9F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64,90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9C7DC0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2B4A9F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10,65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90E3BA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2B4A9F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42,43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7D1A28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2B4A9F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86,31</w:t>
            </w:r>
          </w:p>
        </w:tc>
      </w:tr>
      <w:tr w:rsidR="002B4A9F" w:rsidRPr="002B4A9F" w14:paraId="06593482" w14:textId="77777777" w:rsidTr="002B4A9F">
        <w:trPr>
          <w:cantSplit/>
        </w:trPr>
        <w:tc>
          <w:tcPr>
            <w:tcW w:w="8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833AC9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73296D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2B4A9F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Doçent Doktor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0936D4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2B4A9F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61,64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8942FF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2B4A9F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15,63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DC24A0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2B4A9F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34,33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75EEDB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2B4A9F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97,71</w:t>
            </w:r>
          </w:p>
        </w:tc>
      </w:tr>
      <w:tr w:rsidR="002B4A9F" w:rsidRPr="002B4A9F" w14:paraId="2E2BA42A" w14:textId="77777777" w:rsidTr="002B4A9F">
        <w:trPr>
          <w:cantSplit/>
        </w:trPr>
        <w:tc>
          <w:tcPr>
            <w:tcW w:w="8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4016C0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B58E14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2B4A9F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Profesör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018764D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2B4A9F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67,40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57F2411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2B4A9F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14,15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9976D93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2B4A9F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38,29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1539297" w14:textId="77777777" w:rsidR="002B4A9F" w:rsidRPr="002B4A9F" w:rsidRDefault="002B4A9F" w:rsidP="002B4A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2B4A9F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98,00</w:t>
            </w:r>
          </w:p>
        </w:tc>
      </w:tr>
    </w:tbl>
    <w:p w14:paraId="793F62BB" w14:textId="77777777" w:rsidR="00412198" w:rsidRDefault="00412198" w:rsidP="006D76C0">
      <w:pPr>
        <w:autoSpaceDE w:val="0"/>
        <w:autoSpaceDN w:val="0"/>
        <w:adjustRightInd w:val="0"/>
        <w:spacing w:after="0" w:line="360" w:lineRule="auto"/>
        <w:ind w:leftChars="567" w:left="1361"/>
        <w:rPr>
          <w:kern w:val="0"/>
          <w:szCs w:val="24"/>
        </w:rPr>
      </w:pPr>
    </w:p>
    <w:p w14:paraId="2C73EB08" w14:textId="77777777" w:rsidR="00412198" w:rsidRDefault="00412198" w:rsidP="006D76C0">
      <w:pPr>
        <w:autoSpaceDE w:val="0"/>
        <w:autoSpaceDN w:val="0"/>
        <w:adjustRightInd w:val="0"/>
        <w:spacing w:after="0" w:line="360" w:lineRule="auto"/>
        <w:ind w:leftChars="567" w:left="1361"/>
        <w:rPr>
          <w:kern w:val="0"/>
          <w:szCs w:val="24"/>
        </w:rPr>
      </w:pPr>
    </w:p>
    <w:p w14:paraId="1AF85C90" w14:textId="77777777" w:rsidR="002B4A9F" w:rsidRPr="002B4A9F" w:rsidRDefault="002B4A9F" w:rsidP="002B4A9F">
      <w:pPr>
        <w:autoSpaceDE w:val="0"/>
        <w:autoSpaceDN w:val="0"/>
        <w:adjustRightInd w:val="0"/>
        <w:spacing w:after="0" w:line="240" w:lineRule="auto"/>
        <w:rPr>
          <w:kern w:val="0"/>
          <w:szCs w:val="24"/>
        </w:rPr>
      </w:pPr>
    </w:p>
    <w:p w14:paraId="19E13565" w14:textId="77777777" w:rsidR="002B4A9F" w:rsidRPr="002B4A9F" w:rsidRDefault="002B4A9F" w:rsidP="002B4A9F">
      <w:pPr>
        <w:autoSpaceDE w:val="0"/>
        <w:autoSpaceDN w:val="0"/>
        <w:adjustRightInd w:val="0"/>
        <w:spacing w:after="0" w:line="400" w:lineRule="atLeast"/>
        <w:rPr>
          <w:kern w:val="0"/>
          <w:szCs w:val="24"/>
        </w:rPr>
      </w:pPr>
    </w:p>
    <w:p w14:paraId="6232D0CA" w14:textId="77777777" w:rsidR="00412198" w:rsidRDefault="00412198" w:rsidP="006D76C0">
      <w:pPr>
        <w:autoSpaceDE w:val="0"/>
        <w:autoSpaceDN w:val="0"/>
        <w:adjustRightInd w:val="0"/>
        <w:spacing w:after="0" w:line="360" w:lineRule="auto"/>
        <w:ind w:leftChars="567" w:left="1361"/>
        <w:rPr>
          <w:kern w:val="0"/>
          <w:szCs w:val="24"/>
        </w:rPr>
      </w:pPr>
    </w:p>
    <w:p w14:paraId="771B25CD" w14:textId="338FC799" w:rsidR="007A05C5" w:rsidRDefault="007A05C5" w:rsidP="006D76C0">
      <w:pPr>
        <w:autoSpaceDE w:val="0"/>
        <w:autoSpaceDN w:val="0"/>
        <w:adjustRightInd w:val="0"/>
        <w:spacing w:after="0" w:line="360" w:lineRule="auto"/>
        <w:ind w:leftChars="567" w:left="1361"/>
        <w:rPr>
          <w:kern w:val="0"/>
          <w:szCs w:val="24"/>
        </w:rPr>
      </w:pPr>
    </w:p>
    <w:p w14:paraId="67861837" w14:textId="77777777" w:rsidR="007A05C5" w:rsidRDefault="007A05C5" w:rsidP="006D76C0">
      <w:pPr>
        <w:autoSpaceDE w:val="0"/>
        <w:autoSpaceDN w:val="0"/>
        <w:adjustRightInd w:val="0"/>
        <w:spacing w:after="0" w:line="360" w:lineRule="auto"/>
        <w:ind w:leftChars="567" w:left="1361"/>
        <w:rPr>
          <w:kern w:val="0"/>
          <w:szCs w:val="24"/>
        </w:rPr>
      </w:pPr>
    </w:p>
    <w:p w14:paraId="1E5BE1CE" w14:textId="77777777" w:rsidR="007A05C5" w:rsidRDefault="007A05C5" w:rsidP="006D76C0">
      <w:pPr>
        <w:autoSpaceDE w:val="0"/>
        <w:autoSpaceDN w:val="0"/>
        <w:adjustRightInd w:val="0"/>
        <w:spacing w:after="0" w:line="360" w:lineRule="auto"/>
        <w:ind w:leftChars="567" w:left="1361"/>
        <w:rPr>
          <w:kern w:val="0"/>
          <w:szCs w:val="24"/>
        </w:rPr>
      </w:pPr>
    </w:p>
    <w:p w14:paraId="7A1499E0" w14:textId="4C0503CF" w:rsidR="00A361E7" w:rsidRDefault="009E4067" w:rsidP="0090608B">
      <w:pPr>
        <w:autoSpaceDE w:val="0"/>
        <w:autoSpaceDN w:val="0"/>
        <w:adjustRightInd w:val="0"/>
        <w:spacing w:after="0" w:line="360" w:lineRule="auto"/>
        <w:ind w:leftChars="567" w:left="1361"/>
        <w:jc w:val="both"/>
        <w:rPr>
          <w:kern w:val="0"/>
          <w:szCs w:val="24"/>
        </w:rPr>
      </w:pPr>
      <w:r>
        <w:rPr>
          <w:kern w:val="0"/>
          <w:szCs w:val="24"/>
        </w:rPr>
        <w:t>Ankete 26 Araştırma Görevlisi, 34 Öğretim Görevlisi, 36 Doktor Öğretim Üyesi, 45 Doçent Doktor, 30 Profesör iştirak etmiştir.</w:t>
      </w:r>
      <w:r w:rsidR="008314EA">
        <w:rPr>
          <w:kern w:val="0"/>
          <w:szCs w:val="24"/>
        </w:rPr>
        <w:t xml:space="preserve"> Profesör unvanlı akademisyenlerin memnuniyet ortalamaları</w:t>
      </w:r>
      <w:r w:rsidR="0090608B">
        <w:rPr>
          <w:kern w:val="0"/>
          <w:szCs w:val="24"/>
        </w:rPr>
        <w:t>, belirgin şekilde</w:t>
      </w:r>
      <w:r w:rsidR="008314EA">
        <w:rPr>
          <w:kern w:val="0"/>
          <w:szCs w:val="24"/>
        </w:rPr>
        <w:t xml:space="preserve"> yüksek</w:t>
      </w:r>
      <w:r w:rsidR="00E46AFA">
        <w:rPr>
          <w:kern w:val="0"/>
          <w:szCs w:val="24"/>
        </w:rPr>
        <w:t xml:space="preserve"> iken, Araştırma Görevli</w:t>
      </w:r>
      <w:r w:rsidR="0090608B">
        <w:rPr>
          <w:kern w:val="0"/>
          <w:szCs w:val="24"/>
        </w:rPr>
        <w:t>si unvanında hizmet veren akademisyenlerin memnuniyet ortalamaları oldukça düşüktür</w:t>
      </w:r>
      <w:r w:rsidR="008314EA">
        <w:rPr>
          <w:kern w:val="0"/>
          <w:szCs w:val="24"/>
        </w:rPr>
        <w:t xml:space="preserve">. </w:t>
      </w:r>
      <w:r w:rsidR="0066688E">
        <w:rPr>
          <w:kern w:val="0"/>
          <w:szCs w:val="24"/>
        </w:rPr>
        <w:t xml:space="preserve">Yapılan tek yönlü varyans analizi sonucunda farklılığın </w:t>
      </w:r>
      <w:r w:rsidR="00E46AFA">
        <w:rPr>
          <w:kern w:val="0"/>
          <w:szCs w:val="24"/>
        </w:rPr>
        <w:t>Araştırma Görevlisi unvanlı akademisyenler</w:t>
      </w:r>
      <w:r w:rsidR="00710AE4">
        <w:rPr>
          <w:kern w:val="0"/>
          <w:szCs w:val="24"/>
        </w:rPr>
        <w:t>den kaynaklandığı anlaşılmıştır (</w:t>
      </w:r>
      <m:oMath>
        <m:r>
          <w:rPr>
            <w:rFonts w:ascii="Cambria Math" w:hAnsi="Cambria Math"/>
            <w:kern w:val="0"/>
            <w:szCs w:val="24"/>
          </w:rPr>
          <m:t>F=2.434, p=0.049</m:t>
        </m:r>
      </m:oMath>
      <w:r w:rsidR="00710AE4">
        <w:rPr>
          <w:rFonts w:eastAsiaTheme="minorEastAsia"/>
          <w:kern w:val="0"/>
          <w:szCs w:val="24"/>
        </w:rPr>
        <w:t>).</w:t>
      </w:r>
      <w:r w:rsidR="00991144">
        <w:rPr>
          <w:rFonts w:eastAsiaTheme="minorEastAsia"/>
          <w:kern w:val="0"/>
          <w:szCs w:val="24"/>
        </w:rPr>
        <w:t xml:space="preserve"> Bu durum</w:t>
      </w:r>
      <w:r w:rsidR="00E22CEF">
        <w:rPr>
          <w:rFonts w:eastAsiaTheme="minorEastAsia"/>
          <w:kern w:val="0"/>
          <w:szCs w:val="24"/>
        </w:rPr>
        <w:t xml:space="preserve">un </w:t>
      </w:r>
      <w:r w:rsidR="00991144">
        <w:rPr>
          <w:rFonts w:eastAsiaTheme="minorEastAsia"/>
          <w:kern w:val="0"/>
          <w:szCs w:val="24"/>
        </w:rPr>
        <w:t>en son değerlendirme kısmında da belirtildiği üzere, araştırma görevlilerine idari işlerin yüklenmesinden kaynaklandığı düşünülmektedir.</w:t>
      </w:r>
    </w:p>
    <w:p w14:paraId="036016FF" w14:textId="77777777" w:rsidR="00A361E7" w:rsidRDefault="00A361E7" w:rsidP="006D76C0">
      <w:pPr>
        <w:autoSpaceDE w:val="0"/>
        <w:autoSpaceDN w:val="0"/>
        <w:adjustRightInd w:val="0"/>
        <w:spacing w:after="0" w:line="360" w:lineRule="auto"/>
        <w:ind w:leftChars="567" w:left="1361"/>
        <w:rPr>
          <w:kern w:val="0"/>
          <w:szCs w:val="24"/>
        </w:rPr>
      </w:pPr>
    </w:p>
    <w:p w14:paraId="185EE86A" w14:textId="713BD331" w:rsidR="00A361E7" w:rsidRDefault="009E4067" w:rsidP="00AF6A0C">
      <w:pPr>
        <w:autoSpaceDE w:val="0"/>
        <w:autoSpaceDN w:val="0"/>
        <w:adjustRightInd w:val="0"/>
        <w:spacing w:after="0" w:line="360" w:lineRule="auto"/>
        <w:ind w:leftChars="567" w:left="1361"/>
        <w:jc w:val="center"/>
        <w:rPr>
          <w:kern w:val="0"/>
          <w:szCs w:val="24"/>
        </w:rPr>
      </w:pPr>
      <w:r>
        <w:rPr>
          <w:noProof/>
          <w:kern w:val="0"/>
          <w:szCs w:val="24"/>
        </w:rPr>
        <w:lastRenderedPageBreak/>
        <w:drawing>
          <wp:inline distT="0" distB="0" distL="0" distR="0" wp14:anchorId="6AB3BABF" wp14:editId="6189DBB5">
            <wp:extent cx="3756902" cy="3402000"/>
            <wp:effectExtent l="0" t="0" r="0" b="8255"/>
            <wp:docPr id="927827573" name="Resim 3" descr="metin, diyagram, ekran görüntüsü, pla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827573" name="Resim 3" descr="metin, diyagram, ekran görüntüsü, pla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902" cy="34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58B">
        <w:rPr>
          <w:noProof/>
          <w:kern w:val="0"/>
          <w:szCs w:val="24"/>
        </w:rPr>
        <w:drawing>
          <wp:inline distT="0" distB="0" distL="0" distR="0" wp14:anchorId="1F21E48E" wp14:editId="7B78BA23">
            <wp:extent cx="4019550" cy="3403459"/>
            <wp:effectExtent l="0" t="0" r="0" b="6985"/>
            <wp:docPr id="1758831523" name="Resim 9" descr="metin, ekran görüntüsü, diyagram, dikdörtge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831523" name="Resim 9" descr="metin, ekran görüntüsü, diyagram, dikdörtge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593" cy="343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D5AF9" w14:textId="77777777" w:rsidR="006A703F" w:rsidRDefault="006A703F" w:rsidP="006D76C0">
      <w:pPr>
        <w:spacing w:line="360" w:lineRule="auto"/>
        <w:ind w:leftChars="567" w:left="1361"/>
      </w:pPr>
    </w:p>
    <w:p w14:paraId="578EF8A2" w14:textId="1EC8BC8D" w:rsidR="00E357C7" w:rsidRDefault="00E357C7" w:rsidP="00E357C7">
      <w:pPr>
        <w:autoSpaceDE w:val="0"/>
        <w:autoSpaceDN w:val="0"/>
        <w:adjustRightInd w:val="0"/>
        <w:spacing w:after="0" w:line="360" w:lineRule="auto"/>
        <w:ind w:leftChars="567" w:left="1361"/>
        <w:jc w:val="center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>3</w:t>
      </w:r>
      <w:r w:rsidRPr="002F0261">
        <w:rPr>
          <w:b/>
          <w:bCs/>
          <w:kern w:val="0"/>
          <w:szCs w:val="24"/>
        </w:rPr>
        <w:t xml:space="preserve">- </w:t>
      </w:r>
      <w:r>
        <w:rPr>
          <w:b/>
          <w:bCs/>
          <w:kern w:val="0"/>
          <w:szCs w:val="24"/>
        </w:rPr>
        <w:t>Yaş Aralığına İlişkin Analizler</w:t>
      </w:r>
    </w:p>
    <w:p w14:paraId="4CBFBD55" w14:textId="77777777" w:rsidR="00360153" w:rsidRPr="00360153" w:rsidRDefault="00360153" w:rsidP="00360153">
      <w:pPr>
        <w:autoSpaceDE w:val="0"/>
        <w:autoSpaceDN w:val="0"/>
        <w:adjustRightInd w:val="0"/>
        <w:spacing w:after="0" w:line="240" w:lineRule="auto"/>
        <w:rPr>
          <w:kern w:val="0"/>
          <w:szCs w:val="24"/>
        </w:rPr>
      </w:pPr>
    </w:p>
    <w:tbl>
      <w:tblPr>
        <w:tblW w:w="69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553"/>
        <w:gridCol w:w="1030"/>
        <w:gridCol w:w="1476"/>
        <w:gridCol w:w="1077"/>
        <w:gridCol w:w="1107"/>
      </w:tblGrid>
      <w:tr w:rsidR="00360153" w:rsidRPr="00360153" w14:paraId="27178E36" w14:textId="77777777" w:rsidTr="00360153">
        <w:trPr>
          <w:cantSplit/>
          <w:jc w:val="center"/>
        </w:trPr>
        <w:tc>
          <w:tcPr>
            <w:tcW w:w="228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CF3227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240" w:lineRule="auto"/>
              <w:rPr>
                <w:kern w:val="0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C3FEED" w14:textId="26095F1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</w:pPr>
            <w:r w:rsidRPr="00360153"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  <w:t>Memnuniyet Skoru</w:t>
            </w:r>
          </w:p>
        </w:tc>
      </w:tr>
      <w:tr w:rsidR="00360153" w:rsidRPr="00360153" w14:paraId="30835DE5" w14:textId="77777777" w:rsidTr="00360153">
        <w:trPr>
          <w:cantSplit/>
          <w:jc w:val="center"/>
        </w:trPr>
        <w:tc>
          <w:tcPr>
            <w:tcW w:w="22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B7655D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FB88006" w14:textId="68810163" w:rsidR="00360153" w:rsidRPr="00360153" w:rsidRDefault="00360153" w:rsidP="003601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Ortalama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414147D" w14:textId="42D8826C" w:rsidR="00360153" w:rsidRPr="00360153" w:rsidRDefault="00360153" w:rsidP="003601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Standart Sapma</w:t>
            </w:r>
          </w:p>
        </w:tc>
        <w:tc>
          <w:tcPr>
            <w:tcW w:w="10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162BCA1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6015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3EB2F53" w14:textId="353A496D" w:rsidR="00360153" w:rsidRPr="00360153" w:rsidRDefault="00360153" w:rsidP="003601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Maksimum</w:t>
            </w:r>
          </w:p>
        </w:tc>
      </w:tr>
      <w:tr w:rsidR="00360153" w:rsidRPr="00360153" w14:paraId="22D87328" w14:textId="77777777" w:rsidTr="00360153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textDirection w:val="btLr"/>
            <w:vAlign w:val="center"/>
          </w:tcPr>
          <w:p w14:paraId="3AB5D7DC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</w:pPr>
            <w:r w:rsidRPr="00360153"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  <w:t>Yaş</w:t>
            </w:r>
          </w:p>
        </w:tc>
        <w:tc>
          <w:tcPr>
            <w:tcW w:w="155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26D934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6015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20-29 Yaş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678845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6015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60,73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E37397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6015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21,29</w:t>
            </w:r>
          </w:p>
        </w:tc>
        <w:tc>
          <w:tcPr>
            <w:tcW w:w="10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D64E5B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6015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38,17</w:t>
            </w:r>
          </w:p>
        </w:tc>
        <w:tc>
          <w:tcPr>
            <w:tcW w:w="11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88E57B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6015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94,33</w:t>
            </w:r>
          </w:p>
        </w:tc>
      </w:tr>
      <w:tr w:rsidR="00360153" w:rsidRPr="00360153" w14:paraId="2C8DC896" w14:textId="77777777" w:rsidTr="00360153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C68658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1CBC61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6015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30-39 Yaş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73A9FB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6015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57,54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4CECBA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6015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13,73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22A72A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6015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21,67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73B906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6015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100,00</w:t>
            </w:r>
          </w:p>
        </w:tc>
      </w:tr>
      <w:tr w:rsidR="00360153" w:rsidRPr="00360153" w14:paraId="13047EB2" w14:textId="77777777" w:rsidTr="00360153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54FF2E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CE6CA4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6015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40-49 Yaş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2A9CC2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6015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64,47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CC7567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6015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13,27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C0A95C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6015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34,33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2E306B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6015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97,71</w:t>
            </w:r>
          </w:p>
        </w:tc>
      </w:tr>
      <w:tr w:rsidR="00360153" w:rsidRPr="00360153" w14:paraId="52EC2281" w14:textId="77777777" w:rsidTr="00360153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7D3607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8E6956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6015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50-59 Yaş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6BC3F6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6015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71,65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49854A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6015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14,68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8B4851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6015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38,29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621C7F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6015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98,00</w:t>
            </w:r>
          </w:p>
        </w:tc>
      </w:tr>
      <w:tr w:rsidR="00360153" w:rsidRPr="00360153" w14:paraId="5D648DEB" w14:textId="77777777" w:rsidTr="00360153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F49E0F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606E35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36015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60 Yaş ve Üstü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470A90B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6015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64,17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111D0E8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6015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14,84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38819D0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6015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42,43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7532FFB" w14:textId="77777777" w:rsidR="00360153" w:rsidRPr="00360153" w:rsidRDefault="00360153" w:rsidP="003601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36015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78,40</w:t>
            </w:r>
          </w:p>
        </w:tc>
      </w:tr>
    </w:tbl>
    <w:p w14:paraId="75A55320" w14:textId="77777777" w:rsidR="00360153" w:rsidRPr="00360153" w:rsidRDefault="00360153" w:rsidP="00360153">
      <w:pPr>
        <w:autoSpaceDE w:val="0"/>
        <w:autoSpaceDN w:val="0"/>
        <w:adjustRightInd w:val="0"/>
        <w:spacing w:after="0" w:line="400" w:lineRule="atLeast"/>
        <w:rPr>
          <w:kern w:val="0"/>
          <w:szCs w:val="24"/>
        </w:rPr>
      </w:pPr>
    </w:p>
    <w:p w14:paraId="6BA29730" w14:textId="77777777" w:rsidR="00E357C7" w:rsidRDefault="00E357C7" w:rsidP="00360153">
      <w:pPr>
        <w:spacing w:line="360" w:lineRule="auto"/>
        <w:ind w:leftChars="567" w:left="1361"/>
        <w:jc w:val="center"/>
      </w:pPr>
    </w:p>
    <w:p w14:paraId="2F4078B9" w14:textId="77777777" w:rsidR="00F93A7A" w:rsidRPr="00F93A7A" w:rsidRDefault="00F93A7A" w:rsidP="006D76C0">
      <w:pPr>
        <w:spacing w:line="360" w:lineRule="auto"/>
        <w:ind w:leftChars="567" w:left="1361"/>
      </w:pPr>
    </w:p>
    <w:p w14:paraId="0FB0139C" w14:textId="6294284E" w:rsidR="00F93A7A" w:rsidRDefault="00FD64FC" w:rsidP="00587CBB">
      <w:pPr>
        <w:spacing w:line="360" w:lineRule="auto"/>
        <w:ind w:leftChars="567" w:left="1361"/>
        <w:jc w:val="both"/>
      </w:pPr>
      <w:r>
        <w:t>Yaş aralığına ilişkin memnuniyet ortalamaları arasında</w:t>
      </w:r>
      <w:r w:rsidR="00D04F22">
        <w:t xml:space="preserve"> fark olup olmadığını tespit edebilmek adına </w:t>
      </w:r>
      <w:proofErr w:type="spellStart"/>
      <w:r w:rsidR="00D04F22">
        <w:t>Anova</w:t>
      </w:r>
      <w:proofErr w:type="spellEnd"/>
      <w:r w:rsidR="00D04F22">
        <w:t xml:space="preserve"> analizi yapıldı. </w:t>
      </w:r>
      <w:proofErr w:type="spellStart"/>
      <w:r w:rsidR="00D04F22">
        <w:t>Anova</w:t>
      </w:r>
      <w:proofErr w:type="spellEnd"/>
      <w:r w:rsidR="00D04F22">
        <w:t xml:space="preserve"> analizi sonucunda gruplar</w:t>
      </w:r>
      <w:r w:rsidR="003254B4">
        <w:t xml:space="preserve"> </w:t>
      </w:r>
      <w:r w:rsidR="00D04F22">
        <w:t xml:space="preserve">arası farkın tespit edilmesi akabinde </w:t>
      </w:r>
      <w:r w:rsidR="003254B4">
        <w:t xml:space="preserve">varyansların homojen yapıda olup olmadığı incelendi. Yapılan inceleme sonucunda </w:t>
      </w:r>
      <w:proofErr w:type="spellStart"/>
      <w:r w:rsidR="003254B4">
        <w:t>Bonferroni</w:t>
      </w:r>
      <w:proofErr w:type="spellEnd"/>
      <w:r w:rsidR="003254B4">
        <w:t xml:space="preserve"> testi uygulanarak farklılığın</w:t>
      </w:r>
      <w:r w:rsidR="00B738CC">
        <w:t>,</w:t>
      </w:r>
      <w:r w:rsidR="003254B4">
        <w:t xml:space="preserve"> 50-59 yaş aralığında olan akademisyenlerimizin, memnuniyet ortalamalarının diğer gruplara göre </w:t>
      </w:r>
      <w:r w:rsidR="00B738CC">
        <w:t>daha yüksek oluşundan kaynaklandığı anlaşıldı</w:t>
      </w:r>
      <w:r w:rsidR="00760D01">
        <w:t xml:space="preserve"> (</w:t>
      </w:r>
      <m:oMath>
        <m:r>
          <w:rPr>
            <w:rFonts w:ascii="Cambria Math" w:hAnsi="Cambria Math"/>
          </w:rPr>
          <m:t>F=5.07, p=0.001</m:t>
        </m:r>
      </m:oMath>
      <w:r w:rsidR="00760D01">
        <w:rPr>
          <w:rFonts w:eastAsiaTheme="minorEastAsia"/>
        </w:rPr>
        <w:t>)</w:t>
      </w:r>
      <w:r w:rsidR="00B738CC">
        <w:t xml:space="preserve">. Bu yaş aralığındaki akademisyenlerin </w:t>
      </w:r>
      <w:r w:rsidR="009C0DC5">
        <w:t>büyük kısmının doçent veya profesör oluşu memnuniyet skorlarını pozitif yönde etkileyen bir durum olarak yorumlanabilir.</w:t>
      </w:r>
    </w:p>
    <w:p w14:paraId="75B147FD" w14:textId="77777777" w:rsidR="00587CBB" w:rsidRPr="00F93A7A" w:rsidRDefault="00587CBB" w:rsidP="00587CBB">
      <w:pPr>
        <w:spacing w:line="360" w:lineRule="auto"/>
        <w:ind w:leftChars="567" w:left="1361"/>
        <w:jc w:val="both"/>
      </w:pPr>
    </w:p>
    <w:p w14:paraId="4D7FFD15" w14:textId="0F3C99BC" w:rsidR="00F93A7A" w:rsidRPr="00F93A7A" w:rsidRDefault="009C0DC5" w:rsidP="006D76C0">
      <w:pPr>
        <w:spacing w:line="360" w:lineRule="auto"/>
        <w:ind w:leftChars="567" w:left="1361"/>
      </w:pPr>
      <w:r>
        <w:rPr>
          <w:noProof/>
          <w:kern w:val="0"/>
          <w:szCs w:val="24"/>
        </w:rPr>
        <w:drawing>
          <wp:inline distT="0" distB="0" distL="0" distR="0" wp14:anchorId="0F4CAF7A" wp14:editId="7CAC5D00">
            <wp:extent cx="3758400" cy="2694454"/>
            <wp:effectExtent l="0" t="0" r="0" b="0"/>
            <wp:docPr id="386042241" name="Resim 5" descr="metin, diyagram, ekran görüntüsü, pla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042241" name="Resim 5" descr="metin, diyagram, ekran görüntüsü, pla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400" cy="269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1FB">
        <w:rPr>
          <w:noProof/>
          <w:kern w:val="0"/>
          <w:szCs w:val="24"/>
        </w:rPr>
        <w:drawing>
          <wp:inline distT="0" distB="0" distL="0" distR="0" wp14:anchorId="22E2845C" wp14:editId="64BB334F">
            <wp:extent cx="3758400" cy="2694453"/>
            <wp:effectExtent l="0" t="0" r="0" b="0"/>
            <wp:docPr id="1327016535" name="Resim 8" descr="metin, ekran görüntüsü, diyagram, parale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016535" name="Resim 8" descr="metin, ekran görüntüsü, diyagram, paralel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400" cy="269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422B7" w14:textId="77777777" w:rsidR="00F93A7A" w:rsidRDefault="00F93A7A" w:rsidP="006D76C0">
      <w:pPr>
        <w:spacing w:line="360" w:lineRule="auto"/>
        <w:ind w:leftChars="567" w:left="1361"/>
      </w:pPr>
    </w:p>
    <w:p w14:paraId="3BBBE753" w14:textId="77777777" w:rsidR="00587CBB" w:rsidRDefault="00587CBB" w:rsidP="006D76C0">
      <w:pPr>
        <w:spacing w:line="360" w:lineRule="auto"/>
        <w:ind w:leftChars="567" w:left="1361"/>
      </w:pPr>
    </w:p>
    <w:p w14:paraId="2C998DF7" w14:textId="77777777" w:rsidR="00587CBB" w:rsidRPr="00F93A7A" w:rsidRDefault="00587CBB" w:rsidP="006D76C0">
      <w:pPr>
        <w:spacing w:line="360" w:lineRule="auto"/>
        <w:ind w:leftChars="567" w:left="1361"/>
      </w:pPr>
    </w:p>
    <w:p w14:paraId="5E51FA43" w14:textId="301F7617" w:rsidR="009C0DC5" w:rsidRDefault="009C0DC5" w:rsidP="009C0DC5">
      <w:pPr>
        <w:autoSpaceDE w:val="0"/>
        <w:autoSpaceDN w:val="0"/>
        <w:adjustRightInd w:val="0"/>
        <w:spacing w:after="0" w:line="360" w:lineRule="auto"/>
        <w:ind w:leftChars="567" w:left="1361"/>
        <w:jc w:val="center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lastRenderedPageBreak/>
        <w:t>4</w:t>
      </w:r>
      <w:r w:rsidRPr="002F0261">
        <w:rPr>
          <w:b/>
          <w:bCs/>
          <w:kern w:val="0"/>
          <w:szCs w:val="24"/>
        </w:rPr>
        <w:t xml:space="preserve">- </w:t>
      </w:r>
      <w:r w:rsidR="00252FA4">
        <w:rPr>
          <w:b/>
          <w:bCs/>
          <w:kern w:val="0"/>
          <w:szCs w:val="24"/>
        </w:rPr>
        <w:t xml:space="preserve">Hizmet Sürelerine </w:t>
      </w:r>
      <w:r>
        <w:rPr>
          <w:b/>
          <w:bCs/>
          <w:kern w:val="0"/>
          <w:szCs w:val="24"/>
        </w:rPr>
        <w:t>İlişkin Analizler</w:t>
      </w:r>
    </w:p>
    <w:p w14:paraId="08ADE70C" w14:textId="77777777" w:rsidR="00006F93" w:rsidRPr="00006F93" w:rsidRDefault="00006F93" w:rsidP="00006F93">
      <w:pPr>
        <w:autoSpaceDE w:val="0"/>
        <w:autoSpaceDN w:val="0"/>
        <w:adjustRightInd w:val="0"/>
        <w:spacing w:after="0" w:line="240" w:lineRule="auto"/>
        <w:rPr>
          <w:kern w:val="0"/>
          <w:szCs w:val="24"/>
        </w:rPr>
      </w:pPr>
    </w:p>
    <w:tbl>
      <w:tblPr>
        <w:tblW w:w="73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"/>
        <w:gridCol w:w="1198"/>
        <w:gridCol w:w="1030"/>
        <w:gridCol w:w="1476"/>
        <w:gridCol w:w="1077"/>
        <w:gridCol w:w="1107"/>
      </w:tblGrid>
      <w:tr w:rsidR="00006F93" w:rsidRPr="00006F93" w14:paraId="3284F3E5" w14:textId="77777777" w:rsidTr="00006F93">
        <w:trPr>
          <w:cantSplit/>
          <w:jc w:val="center"/>
        </w:trPr>
        <w:tc>
          <w:tcPr>
            <w:tcW w:w="267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85660B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240" w:lineRule="auto"/>
              <w:rPr>
                <w:kern w:val="0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A86DB1" w14:textId="3E4C69CE" w:rsidR="00006F93" w:rsidRPr="00006F93" w:rsidRDefault="00006F93" w:rsidP="00006F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</w:pPr>
            <w:r w:rsidRPr="00006F93"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  <w:t>Memnuniyet Skoru</w:t>
            </w:r>
          </w:p>
        </w:tc>
      </w:tr>
      <w:tr w:rsidR="00006F93" w:rsidRPr="00006F93" w14:paraId="1D4411F4" w14:textId="77777777" w:rsidTr="00006F93">
        <w:trPr>
          <w:cantSplit/>
          <w:jc w:val="center"/>
        </w:trPr>
        <w:tc>
          <w:tcPr>
            <w:tcW w:w="26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8D74CE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AC6C9CC" w14:textId="4CF7781F" w:rsidR="00006F93" w:rsidRPr="00006F93" w:rsidRDefault="00006F93" w:rsidP="00006F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Ortalama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7384B1C" w14:textId="1E458676" w:rsidR="00006F93" w:rsidRPr="00006F93" w:rsidRDefault="00006F93" w:rsidP="00006F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Standart Sapma</w:t>
            </w:r>
          </w:p>
        </w:tc>
        <w:tc>
          <w:tcPr>
            <w:tcW w:w="10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5A64D43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006F9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7EEBFE1" w14:textId="79B7A16A" w:rsidR="00006F93" w:rsidRPr="00006F93" w:rsidRDefault="00006F93" w:rsidP="00006F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Maksimum</w:t>
            </w:r>
          </w:p>
        </w:tc>
      </w:tr>
      <w:tr w:rsidR="00006F93" w:rsidRPr="00006F93" w14:paraId="23CA3FC6" w14:textId="77777777" w:rsidTr="00006F93">
        <w:trPr>
          <w:cantSplit/>
          <w:jc w:val="center"/>
        </w:trPr>
        <w:tc>
          <w:tcPr>
            <w:tcW w:w="147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textDirection w:val="btLr"/>
            <w:vAlign w:val="center"/>
          </w:tcPr>
          <w:p w14:paraId="577170D1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</w:pPr>
            <w:r w:rsidRPr="00006F93">
              <w:rPr>
                <w:rFonts w:ascii="Arial" w:hAnsi="Arial" w:cs="Arial"/>
                <w:b/>
                <w:bCs/>
                <w:color w:val="264A60"/>
                <w:kern w:val="0"/>
                <w:sz w:val="18"/>
                <w:szCs w:val="18"/>
              </w:rPr>
              <w:t>Hizmet Süresi</w:t>
            </w:r>
          </w:p>
        </w:tc>
        <w:tc>
          <w:tcPr>
            <w:tcW w:w="11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01DE17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006F9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 Yıldan Az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B1DBDF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006F9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75,92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4CA060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006F9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12,89</w:t>
            </w:r>
          </w:p>
        </w:tc>
        <w:tc>
          <w:tcPr>
            <w:tcW w:w="10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B15CB8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006F9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62,67</w:t>
            </w:r>
          </w:p>
        </w:tc>
        <w:tc>
          <w:tcPr>
            <w:tcW w:w="11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3EB59D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006F9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94,33</w:t>
            </w:r>
          </w:p>
        </w:tc>
      </w:tr>
      <w:tr w:rsidR="00006F93" w:rsidRPr="00006F93" w14:paraId="6D911968" w14:textId="77777777" w:rsidTr="00006F93">
        <w:trPr>
          <w:cantSplit/>
          <w:jc w:val="center"/>
        </w:trPr>
        <w:tc>
          <w:tcPr>
            <w:tcW w:w="147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FD4C99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704FDE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006F9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1-5 Yıl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B4B9A9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006F9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64,15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436335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006F9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14,05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41C7CA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006F9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35,67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9A5A8F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006F9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97,71</w:t>
            </w:r>
          </w:p>
        </w:tc>
      </w:tr>
      <w:tr w:rsidR="00006F93" w:rsidRPr="00006F93" w14:paraId="18AE361A" w14:textId="77777777" w:rsidTr="00006F93">
        <w:trPr>
          <w:cantSplit/>
          <w:jc w:val="center"/>
        </w:trPr>
        <w:tc>
          <w:tcPr>
            <w:tcW w:w="147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88957A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DB5C55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006F9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6-10 Yıl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722231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006F9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58,45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966846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006F9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14,34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2B214B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006F9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21,67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A9083F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006F9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100,00</w:t>
            </w:r>
          </w:p>
        </w:tc>
      </w:tr>
      <w:tr w:rsidR="00006F93" w:rsidRPr="00006F93" w14:paraId="07E4D0F2" w14:textId="77777777" w:rsidTr="00006F93">
        <w:trPr>
          <w:cantSplit/>
          <w:jc w:val="center"/>
        </w:trPr>
        <w:tc>
          <w:tcPr>
            <w:tcW w:w="147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5E356C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344FFE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006F9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11-15 Yıl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EDA283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006F9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62,25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8029E6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006F9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15,43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D419C5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006F9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34,33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ED83C4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006F9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91,33</w:t>
            </w:r>
          </w:p>
        </w:tc>
      </w:tr>
      <w:tr w:rsidR="00006F93" w:rsidRPr="00006F93" w14:paraId="6FC5A423" w14:textId="77777777" w:rsidTr="00006F93">
        <w:trPr>
          <w:cantSplit/>
          <w:jc w:val="center"/>
        </w:trPr>
        <w:tc>
          <w:tcPr>
            <w:tcW w:w="147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30861D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95FB34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006F9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16-20 Yıl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4D2A652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006F9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68,50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0438CFB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006F9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12,73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A842FF5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006F9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44,60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C309B60" w14:textId="77777777" w:rsidR="00006F93" w:rsidRPr="00006F93" w:rsidRDefault="00006F93" w:rsidP="00006F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006F9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98,00</w:t>
            </w:r>
          </w:p>
        </w:tc>
      </w:tr>
    </w:tbl>
    <w:p w14:paraId="0C36D312" w14:textId="77777777" w:rsidR="00006F93" w:rsidRPr="00006F93" w:rsidRDefault="00006F93" w:rsidP="00006F93">
      <w:pPr>
        <w:autoSpaceDE w:val="0"/>
        <w:autoSpaceDN w:val="0"/>
        <w:adjustRightInd w:val="0"/>
        <w:spacing w:after="0" w:line="400" w:lineRule="atLeast"/>
        <w:rPr>
          <w:kern w:val="0"/>
          <w:szCs w:val="24"/>
        </w:rPr>
      </w:pPr>
    </w:p>
    <w:p w14:paraId="5AAD9622" w14:textId="150389EA" w:rsidR="0005128F" w:rsidRPr="00587CBB" w:rsidRDefault="00B31018" w:rsidP="00587CBB">
      <w:pPr>
        <w:autoSpaceDE w:val="0"/>
        <w:autoSpaceDN w:val="0"/>
        <w:adjustRightInd w:val="0"/>
        <w:spacing w:after="0" w:line="360" w:lineRule="auto"/>
        <w:ind w:leftChars="567" w:left="1361"/>
        <w:jc w:val="both"/>
        <w:rPr>
          <w:rFonts w:eastAsiaTheme="minorEastAsia"/>
          <w:kern w:val="0"/>
          <w:szCs w:val="24"/>
        </w:rPr>
      </w:pPr>
      <w:r>
        <w:rPr>
          <w:kern w:val="0"/>
          <w:szCs w:val="24"/>
        </w:rPr>
        <w:t xml:space="preserve">Hizmet süresinin, memnuniyet ortalamaları üzerinde etkin bir faktör olup olmadığını test etmek için </w:t>
      </w:r>
      <w:proofErr w:type="spellStart"/>
      <w:r>
        <w:rPr>
          <w:kern w:val="0"/>
          <w:szCs w:val="24"/>
        </w:rPr>
        <w:t>Anova</w:t>
      </w:r>
      <w:proofErr w:type="spellEnd"/>
      <w:r>
        <w:rPr>
          <w:kern w:val="0"/>
          <w:szCs w:val="24"/>
        </w:rPr>
        <w:t xml:space="preserve"> analizi yapıldı. Gruplar arası farkın tespitine müteakip, varyansların homojenliği analiz edildi</w:t>
      </w:r>
      <w:r w:rsidR="008E726B">
        <w:rPr>
          <w:kern w:val="0"/>
          <w:szCs w:val="24"/>
        </w:rPr>
        <w:t>. Varyansların homojen olduğu anlaşıldıktan sonra farkın hizmet süresi 1 yıldan az olan akademisyenlerin, diğer gruplardan asimetrik bir şekilde davranarak çok yüksek memnuniyet duyduklarına yönelik</w:t>
      </w:r>
      <w:r w:rsidR="00CB7482">
        <w:rPr>
          <w:kern w:val="0"/>
          <w:szCs w:val="24"/>
        </w:rPr>
        <w:t xml:space="preserve"> manipülatif işaretlemeler yaptıkları anlaşıldı (</w:t>
      </w:r>
      <m:oMath>
        <m:r>
          <w:rPr>
            <w:rFonts w:ascii="Cambria Math" w:hAnsi="Cambria Math"/>
            <w:kern w:val="0"/>
            <w:szCs w:val="24"/>
          </w:rPr>
          <m:t>F=3.497, p=0.009</m:t>
        </m:r>
      </m:oMath>
      <w:r w:rsidR="00CB7482">
        <w:rPr>
          <w:rFonts w:eastAsiaTheme="minorEastAsia"/>
          <w:kern w:val="0"/>
          <w:szCs w:val="24"/>
        </w:rPr>
        <w:t>)</w:t>
      </w:r>
      <w:r w:rsidR="00D97E94">
        <w:rPr>
          <w:rFonts w:eastAsiaTheme="minorEastAsia"/>
          <w:kern w:val="0"/>
          <w:szCs w:val="24"/>
        </w:rPr>
        <w:t>.</w:t>
      </w:r>
    </w:p>
    <w:p w14:paraId="4BAE6C47" w14:textId="77777777" w:rsidR="00CD3E7B" w:rsidRDefault="00CD3E7B" w:rsidP="003A51CE">
      <w:pPr>
        <w:autoSpaceDE w:val="0"/>
        <w:autoSpaceDN w:val="0"/>
        <w:adjustRightInd w:val="0"/>
        <w:spacing w:after="0" w:line="360" w:lineRule="auto"/>
        <w:rPr>
          <w:kern w:val="0"/>
          <w:szCs w:val="24"/>
        </w:rPr>
      </w:pPr>
    </w:p>
    <w:p w14:paraId="18B13C59" w14:textId="0C384B48" w:rsidR="0007764D" w:rsidRDefault="0007764D" w:rsidP="006D76C0">
      <w:pPr>
        <w:autoSpaceDE w:val="0"/>
        <w:autoSpaceDN w:val="0"/>
        <w:adjustRightInd w:val="0"/>
        <w:spacing w:after="0" w:line="360" w:lineRule="auto"/>
        <w:ind w:leftChars="567" w:left="1361"/>
        <w:rPr>
          <w:kern w:val="0"/>
          <w:szCs w:val="24"/>
        </w:rPr>
      </w:pPr>
      <w:r>
        <w:rPr>
          <w:kern w:val="0"/>
          <w:szCs w:val="24"/>
        </w:rPr>
        <w:tab/>
      </w:r>
      <w:r>
        <w:rPr>
          <w:noProof/>
          <w:kern w:val="0"/>
          <w:szCs w:val="24"/>
        </w:rPr>
        <w:drawing>
          <wp:inline distT="0" distB="0" distL="0" distR="0" wp14:anchorId="7F8B2902" wp14:editId="72027E7B">
            <wp:extent cx="3758400" cy="2694454"/>
            <wp:effectExtent l="0" t="0" r="0" b="0"/>
            <wp:docPr id="994624920" name="Resim 6" descr="metin, diyagram, ekran görüntüsü, pla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624920" name="Resim 6" descr="metin, diyagram, ekran görüntüsü, pla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400" cy="269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CBB">
        <w:rPr>
          <w:noProof/>
          <w:kern w:val="0"/>
          <w:szCs w:val="24"/>
        </w:rPr>
        <w:drawing>
          <wp:inline distT="0" distB="0" distL="0" distR="0" wp14:anchorId="66ACCB3E" wp14:editId="12A8D510">
            <wp:extent cx="3758400" cy="2694453"/>
            <wp:effectExtent l="0" t="0" r="0" b="0"/>
            <wp:docPr id="992552387" name="Resim 11" descr="metin, ekran görüntüsü, diyagram, pla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552387" name="Resim 11" descr="metin, ekran görüntüsü, diyagram, pla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400" cy="269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4D74E" w14:textId="77777777" w:rsidR="0007764D" w:rsidRDefault="0007764D" w:rsidP="006D76C0">
      <w:pPr>
        <w:autoSpaceDE w:val="0"/>
        <w:autoSpaceDN w:val="0"/>
        <w:adjustRightInd w:val="0"/>
        <w:spacing w:after="0" w:line="360" w:lineRule="auto"/>
        <w:ind w:leftChars="567" w:left="1361"/>
        <w:rPr>
          <w:kern w:val="0"/>
          <w:szCs w:val="24"/>
        </w:rPr>
      </w:pPr>
    </w:p>
    <w:p w14:paraId="0E38FCD3" w14:textId="77777777" w:rsidR="008447C3" w:rsidRDefault="008447C3" w:rsidP="00481870">
      <w:pPr>
        <w:autoSpaceDE w:val="0"/>
        <w:autoSpaceDN w:val="0"/>
        <w:adjustRightInd w:val="0"/>
        <w:spacing w:after="0" w:line="360" w:lineRule="auto"/>
        <w:rPr>
          <w:kern w:val="0"/>
          <w:szCs w:val="24"/>
        </w:rPr>
      </w:pPr>
    </w:p>
    <w:p w14:paraId="0A51703C" w14:textId="671DA10F" w:rsidR="003A51CE" w:rsidRDefault="003A51CE" w:rsidP="003A51CE">
      <w:pPr>
        <w:autoSpaceDE w:val="0"/>
        <w:autoSpaceDN w:val="0"/>
        <w:adjustRightInd w:val="0"/>
        <w:spacing w:after="0" w:line="360" w:lineRule="auto"/>
        <w:ind w:leftChars="567" w:left="1361"/>
        <w:jc w:val="center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>5</w:t>
      </w:r>
      <w:r w:rsidRPr="002F0261">
        <w:rPr>
          <w:b/>
          <w:bCs/>
          <w:kern w:val="0"/>
          <w:szCs w:val="24"/>
        </w:rPr>
        <w:t xml:space="preserve">- </w:t>
      </w:r>
      <w:r>
        <w:rPr>
          <w:b/>
          <w:bCs/>
          <w:kern w:val="0"/>
          <w:szCs w:val="24"/>
        </w:rPr>
        <w:t>Kategorik Memnuniyet Skorları</w:t>
      </w:r>
    </w:p>
    <w:p w14:paraId="7C1F8AB2" w14:textId="77777777" w:rsidR="0074149A" w:rsidRPr="0074149A" w:rsidRDefault="0074149A" w:rsidP="003A51CE">
      <w:pPr>
        <w:autoSpaceDE w:val="0"/>
        <w:autoSpaceDN w:val="0"/>
        <w:adjustRightInd w:val="0"/>
        <w:spacing w:after="0" w:line="360" w:lineRule="auto"/>
        <w:rPr>
          <w:kern w:val="0"/>
          <w:szCs w:val="24"/>
        </w:rPr>
      </w:pPr>
    </w:p>
    <w:tbl>
      <w:tblPr>
        <w:tblW w:w="4885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7"/>
        <w:gridCol w:w="2730"/>
        <w:gridCol w:w="2730"/>
        <w:gridCol w:w="2729"/>
        <w:gridCol w:w="2729"/>
      </w:tblGrid>
      <w:tr w:rsidR="00463610" w:rsidRPr="0074149A" w14:paraId="4318601C" w14:textId="77777777" w:rsidTr="00045AB4">
        <w:trPr>
          <w:cantSplit/>
          <w:trHeight w:val="845"/>
          <w:jc w:val="center"/>
        </w:trPr>
        <w:tc>
          <w:tcPr>
            <w:tcW w:w="915" w:type="pc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118D9CE" w14:textId="77777777" w:rsidR="0074149A" w:rsidRPr="0074149A" w:rsidRDefault="0074149A" w:rsidP="006D76C0">
            <w:pPr>
              <w:autoSpaceDE w:val="0"/>
              <w:autoSpaceDN w:val="0"/>
              <w:adjustRightInd w:val="0"/>
              <w:spacing w:after="0" w:line="360" w:lineRule="auto"/>
              <w:ind w:leftChars="567" w:left="1361"/>
              <w:rPr>
                <w:kern w:val="0"/>
                <w:szCs w:val="24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1689984" w14:textId="0AF834FD" w:rsidR="0074149A" w:rsidRPr="0074149A" w:rsidRDefault="0074149A" w:rsidP="006D76C0">
            <w:pPr>
              <w:autoSpaceDE w:val="0"/>
              <w:autoSpaceDN w:val="0"/>
              <w:adjustRightInd w:val="0"/>
              <w:spacing w:after="0" w:line="360" w:lineRule="auto"/>
              <w:ind w:leftChars="567" w:left="1361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gramStart"/>
            <w:r w:rsidRPr="0074149A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  <w:r w:rsidR="005A5075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(</w:t>
            </w:r>
            <w:proofErr w:type="gramEnd"/>
            <w:r w:rsidR="005A5075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%)</w:t>
            </w:r>
          </w:p>
        </w:tc>
        <w:tc>
          <w:tcPr>
            <w:tcW w:w="1021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4D62315" w14:textId="096E49CB" w:rsidR="0074149A" w:rsidRPr="0074149A" w:rsidRDefault="0074149A" w:rsidP="006D76C0">
            <w:pPr>
              <w:autoSpaceDE w:val="0"/>
              <w:autoSpaceDN w:val="0"/>
              <w:adjustRightInd w:val="0"/>
              <w:spacing w:after="0" w:line="360" w:lineRule="auto"/>
              <w:ind w:leftChars="567" w:left="1361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Ortalama</w:t>
            </w:r>
            <w:r w:rsidR="005A5075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(</w:t>
            </w:r>
            <w:proofErr w:type="gramEnd"/>
            <w:r w:rsidR="005A5075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%)</w:t>
            </w:r>
          </w:p>
        </w:tc>
        <w:tc>
          <w:tcPr>
            <w:tcW w:w="1021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60CDD6E" w14:textId="680A38F7" w:rsidR="0074149A" w:rsidRPr="0074149A" w:rsidRDefault="0074149A" w:rsidP="006D76C0">
            <w:pPr>
              <w:autoSpaceDE w:val="0"/>
              <w:autoSpaceDN w:val="0"/>
              <w:adjustRightInd w:val="0"/>
              <w:spacing w:after="0" w:line="360" w:lineRule="auto"/>
              <w:ind w:leftChars="567" w:left="1361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Standart </w:t>
            </w:r>
            <w:proofErr w:type="gramStart"/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Sapma</w:t>
            </w:r>
            <w:r w:rsidR="005A5075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(</w:t>
            </w:r>
            <w:proofErr w:type="gramEnd"/>
            <w:r w:rsidR="005A5075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%)</w:t>
            </w:r>
          </w:p>
        </w:tc>
        <w:tc>
          <w:tcPr>
            <w:tcW w:w="1021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697A817" w14:textId="6218F91A" w:rsidR="0074149A" w:rsidRPr="0074149A" w:rsidRDefault="0074149A" w:rsidP="006D76C0">
            <w:pPr>
              <w:autoSpaceDE w:val="0"/>
              <w:autoSpaceDN w:val="0"/>
              <w:adjustRightInd w:val="0"/>
              <w:spacing w:after="0" w:line="360" w:lineRule="auto"/>
              <w:ind w:leftChars="567" w:left="1361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Maksimum</w:t>
            </w:r>
            <w:r w:rsidR="005A5075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(</w:t>
            </w:r>
            <w:proofErr w:type="gramEnd"/>
            <w:r w:rsidR="005A5075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%)</w:t>
            </w:r>
          </w:p>
        </w:tc>
      </w:tr>
      <w:tr w:rsidR="00463610" w:rsidRPr="0074149A" w14:paraId="057EF96F" w14:textId="77777777" w:rsidTr="00045AB4">
        <w:trPr>
          <w:cantSplit/>
          <w:trHeight w:val="845"/>
          <w:jc w:val="center"/>
        </w:trPr>
        <w:tc>
          <w:tcPr>
            <w:tcW w:w="915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2BDF47" w14:textId="108B863F" w:rsidR="0074149A" w:rsidRPr="0074149A" w:rsidRDefault="0074149A" w:rsidP="00463610">
            <w:pPr>
              <w:autoSpaceDE w:val="0"/>
              <w:autoSpaceDN w:val="0"/>
              <w:adjustRightInd w:val="0"/>
              <w:spacing w:after="0" w:line="360" w:lineRule="auto"/>
              <w:ind w:leftChars="567" w:left="1361" w:right="60"/>
              <w:jc w:val="right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Yönetimden Memnuniyet</w:t>
            </w:r>
          </w:p>
        </w:tc>
        <w:tc>
          <w:tcPr>
            <w:tcW w:w="1021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2156BF" w14:textId="77777777" w:rsidR="0074149A" w:rsidRPr="0074149A" w:rsidRDefault="0074149A" w:rsidP="006D76C0">
            <w:pPr>
              <w:autoSpaceDE w:val="0"/>
              <w:autoSpaceDN w:val="0"/>
              <w:adjustRightInd w:val="0"/>
              <w:spacing w:after="0" w:line="360" w:lineRule="auto"/>
              <w:ind w:leftChars="567" w:left="1361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4149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20,00</w:t>
            </w:r>
          </w:p>
        </w:tc>
        <w:tc>
          <w:tcPr>
            <w:tcW w:w="102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09C0D0" w14:textId="77777777" w:rsidR="0074149A" w:rsidRPr="0074149A" w:rsidRDefault="0074149A" w:rsidP="006D76C0">
            <w:pPr>
              <w:autoSpaceDE w:val="0"/>
              <w:autoSpaceDN w:val="0"/>
              <w:adjustRightInd w:val="0"/>
              <w:spacing w:after="0" w:line="360" w:lineRule="auto"/>
              <w:ind w:leftChars="567" w:left="1361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4149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64,02</w:t>
            </w:r>
          </w:p>
        </w:tc>
        <w:tc>
          <w:tcPr>
            <w:tcW w:w="102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36ED31" w14:textId="77777777" w:rsidR="0074149A" w:rsidRPr="0074149A" w:rsidRDefault="0074149A" w:rsidP="006D76C0">
            <w:pPr>
              <w:autoSpaceDE w:val="0"/>
              <w:autoSpaceDN w:val="0"/>
              <w:adjustRightInd w:val="0"/>
              <w:spacing w:after="0" w:line="360" w:lineRule="auto"/>
              <w:ind w:leftChars="567" w:left="1361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4149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17,25</w:t>
            </w:r>
          </w:p>
        </w:tc>
        <w:tc>
          <w:tcPr>
            <w:tcW w:w="102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362D91" w14:textId="77777777" w:rsidR="0074149A" w:rsidRPr="0074149A" w:rsidRDefault="0074149A" w:rsidP="006D76C0">
            <w:pPr>
              <w:autoSpaceDE w:val="0"/>
              <w:autoSpaceDN w:val="0"/>
              <w:adjustRightInd w:val="0"/>
              <w:spacing w:after="0" w:line="360" w:lineRule="auto"/>
              <w:ind w:leftChars="567" w:left="1361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4149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100,00</w:t>
            </w:r>
          </w:p>
        </w:tc>
      </w:tr>
      <w:tr w:rsidR="00463610" w:rsidRPr="0074149A" w14:paraId="5DAAD2B2" w14:textId="77777777" w:rsidTr="00045AB4">
        <w:trPr>
          <w:cantSplit/>
          <w:trHeight w:val="845"/>
          <w:jc w:val="center"/>
        </w:trPr>
        <w:tc>
          <w:tcPr>
            <w:tcW w:w="91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33BE0F" w14:textId="04DA0ADE" w:rsidR="0074149A" w:rsidRPr="0074149A" w:rsidRDefault="0074149A" w:rsidP="00463610">
            <w:pPr>
              <w:autoSpaceDE w:val="0"/>
              <w:autoSpaceDN w:val="0"/>
              <w:adjustRightInd w:val="0"/>
              <w:spacing w:after="0" w:line="360" w:lineRule="auto"/>
              <w:ind w:leftChars="567" w:left="1361" w:right="60"/>
              <w:jc w:val="right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Akademik Hayattan Duyulan Memnuniyet</w:t>
            </w:r>
          </w:p>
        </w:tc>
        <w:tc>
          <w:tcPr>
            <w:tcW w:w="1021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0F4222" w14:textId="77777777" w:rsidR="0074149A" w:rsidRPr="0074149A" w:rsidRDefault="0074149A" w:rsidP="006D76C0">
            <w:pPr>
              <w:autoSpaceDE w:val="0"/>
              <w:autoSpaceDN w:val="0"/>
              <w:adjustRightInd w:val="0"/>
              <w:spacing w:after="0" w:line="360" w:lineRule="auto"/>
              <w:ind w:leftChars="567" w:left="1361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4149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20,00</w:t>
            </w:r>
          </w:p>
        </w:tc>
        <w:tc>
          <w:tcPr>
            <w:tcW w:w="102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68CF6C" w14:textId="77777777" w:rsidR="0074149A" w:rsidRPr="0074149A" w:rsidRDefault="0074149A" w:rsidP="006D76C0">
            <w:pPr>
              <w:autoSpaceDE w:val="0"/>
              <w:autoSpaceDN w:val="0"/>
              <w:adjustRightInd w:val="0"/>
              <w:spacing w:after="0" w:line="360" w:lineRule="auto"/>
              <w:ind w:leftChars="567" w:left="1361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4149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61,67</w:t>
            </w:r>
          </w:p>
        </w:tc>
        <w:tc>
          <w:tcPr>
            <w:tcW w:w="102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EA1723" w14:textId="77777777" w:rsidR="0074149A" w:rsidRPr="0074149A" w:rsidRDefault="0074149A" w:rsidP="006D76C0">
            <w:pPr>
              <w:autoSpaceDE w:val="0"/>
              <w:autoSpaceDN w:val="0"/>
              <w:adjustRightInd w:val="0"/>
              <w:spacing w:after="0" w:line="360" w:lineRule="auto"/>
              <w:ind w:leftChars="567" w:left="1361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4149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15,92</w:t>
            </w:r>
          </w:p>
        </w:tc>
        <w:tc>
          <w:tcPr>
            <w:tcW w:w="102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865656" w14:textId="77777777" w:rsidR="0074149A" w:rsidRPr="0074149A" w:rsidRDefault="0074149A" w:rsidP="006D76C0">
            <w:pPr>
              <w:autoSpaceDE w:val="0"/>
              <w:autoSpaceDN w:val="0"/>
              <w:adjustRightInd w:val="0"/>
              <w:spacing w:after="0" w:line="360" w:lineRule="auto"/>
              <w:ind w:leftChars="567" w:left="1361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4149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100,00</w:t>
            </w:r>
          </w:p>
        </w:tc>
      </w:tr>
      <w:tr w:rsidR="00463610" w:rsidRPr="0074149A" w14:paraId="4D57AA73" w14:textId="77777777" w:rsidTr="00045AB4">
        <w:trPr>
          <w:cantSplit/>
          <w:trHeight w:val="845"/>
          <w:jc w:val="center"/>
        </w:trPr>
        <w:tc>
          <w:tcPr>
            <w:tcW w:w="915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61CC01" w14:textId="59063D87" w:rsidR="0074149A" w:rsidRPr="0074149A" w:rsidRDefault="0074149A" w:rsidP="00463610">
            <w:pPr>
              <w:autoSpaceDE w:val="0"/>
              <w:autoSpaceDN w:val="0"/>
              <w:adjustRightInd w:val="0"/>
              <w:spacing w:after="0" w:line="360" w:lineRule="auto"/>
              <w:ind w:leftChars="567" w:left="1361" w:right="60"/>
              <w:jc w:val="right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Kurumsal Memnuniyet</w:t>
            </w:r>
          </w:p>
        </w:tc>
        <w:tc>
          <w:tcPr>
            <w:tcW w:w="1021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DC3E4C" w14:textId="77777777" w:rsidR="0074149A" w:rsidRPr="0074149A" w:rsidRDefault="0074149A" w:rsidP="006D76C0">
            <w:pPr>
              <w:autoSpaceDE w:val="0"/>
              <w:autoSpaceDN w:val="0"/>
              <w:adjustRightInd w:val="0"/>
              <w:spacing w:after="0" w:line="360" w:lineRule="auto"/>
              <w:ind w:leftChars="567" w:left="1361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4149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20,00</w:t>
            </w:r>
          </w:p>
        </w:tc>
        <w:tc>
          <w:tcPr>
            <w:tcW w:w="102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4EADDF" w14:textId="77777777" w:rsidR="0074149A" w:rsidRPr="0074149A" w:rsidRDefault="0074149A" w:rsidP="006D76C0">
            <w:pPr>
              <w:autoSpaceDE w:val="0"/>
              <w:autoSpaceDN w:val="0"/>
              <w:adjustRightInd w:val="0"/>
              <w:spacing w:after="0" w:line="360" w:lineRule="auto"/>
              <w:ind w:leftChars="567" w:left="1361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4149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62,84</w:t>
            </w:r>
          </w:p>
        </w:tc>
        <w:tc>
          <w:tcPr>
            <w:tcW w:w="102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7109B2" w14:textId="77777777" w:rsidR="0074149A" w:rsidRPr="0074149A" w:rsidRDefault="0074149A" w:rsidP="006D76C0">
            <w:pPr>
              <w:autoSpaceDE w:val="0"/>
              <w:autoSpaceDN w:val="0"/>
              <w:adjustRightInd w:val="0"/>
              <w:spacing w:after="0" w:line="360" w:lineRule="auto"/>
              <w:ind w:leftChars="567" w:left="1361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4149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17,17</w:t>
            </w:r>
          </w:p>
        </w:tc>
        <w:tc>
          <w:tcPr>
            <w:tcW w:w="102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8DC8A9" w14:textId="77777777" w:rsidR="0074149A" w:rsidRPr="0074149A" w:rsidRDefault="0074149A" w:rsidP="006D76C0">
            <w:pPr>
              <w:autoSpaceDE w:val="0"/>
              <w:autoSpaceDN w:val="0"/>
              <w:adjustRightInd w:val="0"/>
              <w:spacing w:after="0" w:line="360" w:lineRule="auto"/>
              <w:ind w:leftChars="567" w:left="1361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4149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100,00</w:t>
            </w:r>
          </w:p>
        </w:tc>
      </w:tr>
      <w:tr w:rsidR="00463610" w:rsidRPr="0074149A" w14:paraId="278B02E9" w14:textId="77777777" w:rsidTr="00045AB4">
        <w:trPr>
          <w:cantSplit/>
          <w:trHeight w:val="845"/>
          <w:jc w:val="center"/>
        </w:trPr>
        <w:tc>
          <w:tcPr>
            <w:tcW w:w="915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32DA51" w14:textId="00EE059C" w:rsidR="0074149A" w:rsidRPr="0074149A" w:rsidRDefault="0074149A" w:rsidP="00463610">
            <w:pPr>
              <w:autoSpaceDE w:val="0"/>
              <w:autoSpaceDN w:val="0"/>
              <w:adjustRightInd w:val="0"/>
              <w:spacing w:after="0" w:line="360" w:lineRule="auto"/>
              <w:ind w:leftChars="567" w:left="1361" w:right="60"/>
              <w:jc w:val="right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Genel Memnuniyet</w:t>
            </w:r>
          </w:p>
        </w:tc>
        <w:tc>
          <w:tcPr>
            <w:tcW w:w="1021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4EE156A" w14:textId="77777777" w:rsidR="0074149A" w:rsidRPr="0074149A" w:rsidRDefault="0074149A" w:rsidP="006D76C0">
            <w:pPr>
              <w:autoSpaceDE w:val="0"/>
              <w:autoSpaceDN w:val="0"/>
              <w:adjustRightInd w:val="0"/>
              <w:spacing w:after="0" w:line="360" w:lineRule="auto"/>
              <w:ind w:leftChars="567" w:left="1361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4149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21,67</w:t>
            </w:r>
          </w:p>
        </w:tc>
        <w:tc>
          <w:tcPr>
            <w:tcW w:w="1021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CB861FE" w14:textId="77777777" w:rsidR="0074149A" w:rsidRPr="0074149A" w:rsidRDefault="0074149A" w:rsidP="006D76C0">
            <w:pPr>
              <w:autoSpaceDE w:val="0"/>
              <w:autoSpaceDN w:val="0"/>
              <w:adjustRightInd w:val="0"/>
              <w:spacing w:after="0" w:line="360" w:lineRule="auto"/>
              <w:ind w:leftChars="567" w:left="1361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4149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62,84</w:t>
            </w:r>
          </w:p>
        </w:tc>
        <w:tc>
          <w:tcPr>
            <w:tcW w:w="1021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89428FD" w14:textId="77777777" w:rsidR="0074149A" w:rsidRPr="0074149A" w:rsidRDefault="0074149A" w:rsidP="006D76C0">
            <w:pPr>
              <w:autoSpaceDE w:val="0"/>
              <w:autoSpaceDN w:val="0"/>
              <w:adjustRightInd w:val="0"/>
              <w:spacing w:after="0" w:line="360" w:lineRule="auto"/>
              <w:ind w:leftChars="567" w:left="1361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4149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14,73</w:t>
            </w:r>
          </w:p>
        </w:tc>
        <w:tc>
          <w:tcPr>
            <w:tcW w:w="1021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6F531FA" w14:textId="77777777" w:rsidR="0074149A" w:rsidRPr="0074149A" w:rsidRDefault="0074149A" w:rsidP="006D76C0">
            <w:pPr>
              <w:autoSpaceDE w:val="0"/>
              <w:autoSpaceDN w:val="0"/>
              <w:adjustRightInd w:val="0"/>
              <w:spacing w:after="0" w:line="360" w:lineRule="auto"/>
              <w:ind w:leftChars="567" w:left="1361" w:right="60"/>
              <w:jc w:val="center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4149A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100,00</w:t>
            </w:r>
          </w:p>
        </w:tc>
      </w:tr>
    </w:tbl>
    <w:p w14:paraId="1AFB7C3D" w14:textId="77777777" w:rsidR="0074149A" w:rsidRPr="0074149A" w:rsidRDefault="0074149A" w:rsidP="006D76C0">
      <w:pPr>
        <w:autoSpaceDE w:val="0"/>
        <w:autoSpaceDN w:val="0"/>
        <w:adjustRightInd w:val="0"/>
        <w:spacing w:after="0" w:line="360" w:lineRule="auto"/>
        <w:ind w:leftChars="567" w:left="1361"/>
        <w:rPr>
          <w:kern w:val="0"/>
          <w:szCs w:val="24"/>
        </w:rPr>
      </w:pPr>
    </w:p>
    <w:p w14:paraId="71901F4D" w14:textId="588D54FA" w:rsidR="00045AB4" w:rsidRPr="00481870" w:rsidRDefault="00481870" w:rsidP="000E4CD3">
      <w:pPr>
        <w:tabs>
          <w:tab w:val="left" w:pos="11117"/>
        </w:tabs>
        <w:spacing w:line="360" w:lineRule="auto"/>
        <w:ind w:leftChars="567" w:left="1361"/>
        <w:jc w:val="both"/>
      </w:pPr>
      <w:r>
        <w:t xml:space="preserve">Bu analizde sorular kategorik olarak ayrıştırılıp yönetim, akademik hayat ve kurumsal memnuniyet skorları elde edildi. Analiz sonucunda </w:t>
      </w:r>
      <w:r w:rsidR="000E4CD3">
        <w:t>memnuniyet skorunu düşüren en büyük faktörün akademik hayat olduğu sonucuna varıldı. Akademisyenlerin bilimsel çalışma yaparken yaşamış olduğu finansal</w:t>
      </w:r>
      <w:r w:rsidR="00F7414E">
        <w:t xml:space="preserve">-sosyal </w:t>
      </w:r>
      <w:r w:rsidR="000E4CD3">
        <w:t>zorluklar ve iş yükleri bu durumu oluşturan ana etmenler olarak yorumlandı</w:t>
      </w:r>
      <w:r w:rsidR="00F7414E">
        <w:t>.</w:t>
      </w:r>
    </w:p>
    <w:p w14:paraId="3F62614A" w14:textId="77777777" w:rsidR="00F7414E" w:rsidRDefault="00F7414E" w:rsidP="006D76C0">
      <w:pPr>
        <w:tabs>
          <w:tab w:val="left" w:pos="11117"/>
        </w:tabs>
        <w:spacing w:line="360" w:lineRule="auto"/>
        <w:ind w:leftChars="567" w:left="1361"/>
        <w:jc w:val="center"/>
        <w:rPr>
          <w:b/>
          <w:bCs/>
        </w:rPr>
      </w:pPr>
    </w:p>
    <w:p w14:paraId="439B37CC" w14:textId="77777777" w:rsidR="00F7414E" w:rsidRDefault="00F7414E" w:rsidP="006D76C0">
      <w:pPr>
        <w:tabs>
          <w:tab w:val="left" w:pos="11117"/>
        </w:tabs>
        <w:spacing w:line="360" w:lineRule="auto"/>
        <w:ind w:leftChars="567" w:left="1361"/>
        <w:jc w:val="center"/>
        <w:rPr>
          <w:b/>
          <w:bCs/>
        </w:rPr>
      </w:pPr>
    </w:p>
    <w:p w14:paraId="1EA068FD" w14:textId="77777777" w:rsidR="00F7414E" w:rsidRDefault="00F7414E" w:rsidP="006D76C0">
      <w:pPr>
        <w:tabs>
          <w:tab w:val="left" w:pos="11117"/>
        </w:tabs>
        <w:spacing w:line="360" w:lineRule="auto"/>
        <w:ind w:leftChars="567" w:left="1361"/>
        <w:jc w:val="center"/>
        <w:rPr>
          <w:b/>
          <w:bCs/>
        </w:rPr>
      </w:pPr>
    </w:p>
    <w:p w14:paraId="1183CD96" w14:textId="34B854F7" w:rsidR="00F93A7A" w:rsidRDefault="00F7414E" w:rsidP="006D76C0">
      <w:pPr>
        <w:tabs>
          <w:tab w:val="left" w:pos="11117"/>
        </w:tabs>
        <w:spacing w:line="360" w:lineRule="auto"/>
        <w:ind w:leftChars="567" w:left="1361"/>
        <w:jc w:val="center"/>
        <w:rPr>
          <w:b/>
          <w:bCs/>
        </w:rPr>
      </w:pPr>
      <w:r>
        <w:rPr>
          <w:b/>
          <w:bCs/>
        </w:rPr>
        <w:lastRenderedPageBreak/>
        <w:t>Rektöre İletilmesi İstenen Mesajlar</w:t>
      </w:r>
    </w:p>
    <w:p w14:paraId="2E7F6C96" w14:textId="3D13A215" w:rsidR="00F7414E" w:rsidRDefault="00F7414E" w:rsidP="00F7414E">
      <w:pPr>
        <w:tabs>
          <w:tab w:val="left" w:pos="11117"/>
        </w:tabs>
        <w:spacing w:line="360" w:lineRule="auto"/>
        <w:jc w:val="both"/>
      </w:pPr>
      <w:r>
        <w:t xml:space="preserve">Ankette açık uçlu olarak elde edilen veriler toplulaştırılarak önem </w:t>
      </w:r>
      <w:r w:rsidR="0027689F">
        <w:t>sırasına (</w:t>
      </w:r>
      <w:r>
        <w:t xml:space="preserve">tekrarlayan </w:t>
      </w:r>
      <w:r w:rsidR="00784AEE">
        <w:t>mesajlar öne alınarak)</w:t>
      </w:r>
      <w:r>
        <w:t xml:space="preserve"> göre</w:t>
      </w:r>
      <w:r w:rsidR="00784AEE">
        <w:t xml:space="preserve"> aşağıda sıralanmıştır.</w:t>
      </w:r>
    </w:p>
    <w:p w14:paraId="04CFAF40" w14:textId="191E830E" w:rsidR="008D559A" w:rsidRDefault="008D559A" w:rsidP="00265F54">
      <w:pPr>
        <w:pStyle w:val="ListeParagraf"/>
        <w:numPr>
          <w:ilvl w:val="0"/>
          <w:numId w:val="2"/>
        </w:numPr>
        <w:tabs>
          <w:tab w:val="left" w:pos="11117"/>
        </w:tabs>
        <w:spacing w:line="360" w:lineRule="auto"/>
        <w:jc w:val="both"/>
      </w:pPr>
      <w:r>
        <w:t xml:space="preserve">Misafirhane </w:t>
      </w:r>
      <w:r w:rsidR="00265F54">
        <w:t>sorununun çözülmesi,</w:t>
      </w:r>
    </w:p>
    <w:p w14:paraId="215BFB9F" w14:textId="2C6788AF" w:rsidR="00265F54" w:rsidRDefault="00265F54" w:rsidP="00265F54">
      <w:pPr>
        <w:pStyle w:val="ListeParagraf"/>
        <w:numPr>
          <w:ilvl w:val="0"/>
          <w:numId w:val="2"/>
        </w:numPr>
        <w:tabs>
          <w:tab w:val="left" w:pos="11117"/>
        </w:tabs>
        <w:spacing w:line="360" w:lineRule="auto"/>
        <w:jc w:val="both"/>
      </w:pPr>
      <w:r>
        <w:t>Personel servisi hizmetinin verilmesi,</w:t>
      </w:r>
    </w:p>
    <w:p w14:paraId="0A2B7F2D" w14:textId="78BE4CCD" w:rsidR="00265F54" w:rsidRDefault="00265F54" w:rsidP="00265F54">
      <w:pPr>
        <w:pStyle w:val="ListeParagraf"/>
        <w:numPr>
          <w:ilvl w:val="0"/>
          <w:numId w:val="2"/>
        </w:numPr>
        <w:tabs>
          <w:tab w:val="left" w:pos="11117"/>
        </w:tabs>
        <w:spacing w:line="360" w:lineRule="auto"/>
        <w:jc w:val="both"/>
      </w:pPr>
      <w:r>
        <w:t>Göreve gelmeyen akademisyenlerle ilgili olarak idari yaptırım uygulanması,</w:t>
      </w:r>
    </w:p>
    <w:p w14:paraId="211BDEB1" w14:textId="06FF6399" w:rsidR="00B77C15" w:rsidRDefault="00B77C15" w:rsidP="00265F54">
      <w:pPr>
        <w:pStyle w:val="ListeParagraf"/>
        <w:numPr>
          <w:ilvl w:val="0"/>
          <w:numId w:val="2"/>
        </w:numPr>
        <w:tabs>
          <w:tab w:val="left" w:pos="11117"/>
        </w:tabs>
        <w:spacing w:line="360" w:lineRule="auto"/>
        <w:jc w:val="both"/>
      </w:pPr>
      <w:r>
        <w:t>Yemekhanedeki yemeklerin lezzet yönünden kötü olması ve yendikten sonra rahatsızlık yaşanması,</w:t>
      </w:r>
    </w:p>
    <w:p w14:paraId="2E1F8FAD" w14:textId="3F99774E" w:rsidR="009F4E50" w:rsidRDefault="009F4E50" w:rsidP="00265F54">
      <w:pPr>
        <w:pStyle w:val="ListeParagraf"/>
        <w:numPr>
          <w:ilvl w:val="0"/>
          <w:numId w:val="2"/>
        </w:numPr>
        <w:tabs>
          <w:tab w:val="left" w:pos="11117"/>
        </w:tabs>
        <w:spacing w:line="360" w:lineRule="auto"/>
        <w:jc w:val="both"/>
      </w:pPr>
      <w:r>
        <w:t>Atama kriterlerinin bilim alanlarına göre esnetilmesi (Sosyal bilimler alanında, fen bilimlerde olduğu kadar hızlı yayın süreçlerinin olmayışı),</w:t>
      </w:r>
    </w:p>
    <w:p w14:paraId="5D8407DF" w14:textId="6FE718A6" w:rsidR="003E1FB8" w:rsidRDefault="003E1FB8" w:rsidP="003E1FB8">
      <w:pPr>
        <w:pStyle w:val="ListeParagraf"/>
        <w:numPr>
          <w:ilvl w:val="0"/>
          <w:numId w:val="2"/>
        </w:numPr>
        <w:tabs>
          <w:tab w:val="left" w:pos="11117"/>
        </w:tabs>
        <w:spacing w:line="360" w:lineRule="auto"/>
        <w:jc w:val="both"/>
      </w:pPr>
      <w:r>
        <w:t>Kampüs içindeki sosyal imkanların çok kısıtlı olması, spor alanlarının çalışır halde olmaması veya hizmet vermemesi,</w:t>
      </w:r>
    </w:p>
    <w:p w14:paraId="7389BBCE" w14:textId="08036FCB" w:rsidR="003E1FB8" w:rsidRDefault="003E1FB8" w:rsidP="003E1FB8">
      <w:pPr>
        <w:pStyle w:val="ListeParagraf"/>
        <w:numPr>
          <w:ilvl w:val="0"/>
          <w:numId w:val="2"/>
        </w:numPr>
        <w:tabs>
          <w:tab w:val="left" w:pos="11117"/>
        </w:tabs>
        <w:spacing w:line="360" w:lineRule="auto"/>
        <w:jc w:val="both"/>
      </w:pPr>
      <w:r>
        <w:t>Bölümlerdeki bilgisayarların çok eski ve/veya yavaş olm</w:t>
      </w:r>
      <w:r w:rsidR="000F756D">
        <w:t>ası,</w:t>
      </w:r>
    </w:p>
    <w:p w14:paraId="07E7DC96" w14:textId="37CA06D3" w:rsidR="003E1FB8" w:rsidRDefault="003E1FB8" w:rsidP="003E1FB8">
      <w:pPr>
        <w:pStyle w:val="ListeParagraf"/>
        <w:numPr>
          <w:ilvl w:val="0"/>
          <w:numId w:val="2"/>
        </w:numPr>
        <w:tabs>
          <w:tab w:val="left" w:pos="11117"/>
        </w:tabs>
        <w:spacing w:line="360" w:lineRule="auto"/>
        <w:jc w:val="both"/>
      </w:pPr>
      <w:r>
        <w:t>Akademik teşvi</w:t>
      </w:r>
      <w:r w:rsidR="000F756D">
        <w:t>k süreçlerindeki uluslararası yayınevi kriterine açıklık getirilmesi,</w:t>
      </w:r>
    </w:p>
    <w:p w14:paraId="0EBE65F4" w14:textId="20D47FCE" w:rsidR="00E42599" w:rsidRDefault="00E42599" w:rsidP="00E42599">
      <w:pPr>
        <w:pStyle w:val="ListeParagraf"/>
        <w:numPr>
          <w:ilvl w:val="0"/>
          <w:numId w:val="2"/>
        </w:numPr>
        <w:tabs>
          <w:tab w:val="left" w:pos="11117"/>
        </w:tabs>
        <w:spacing w:line="360" w:lineRule="auto"/>
        <w:jc w:val="both"/>
      </w:pPr>
      <w:r>
        <w:t>Güzelyurt MYO binasının gözden geçirilmesi veya yenilenmesi,</w:t>
      </w:r>
    </w:p>
    <w:p w14:paraId="5F07C3A2" w14:textId="72B9EB36" w:rsidR="00E42599" w:rsidRDefault="00E42599" w:rsidP="00E42599">
      <w:pPr>
        <w:pStyle w:val="ListeParagraf"/>
        <w:numPr>
          <w:ilvl w:val="0"/>
          <w:numId w:val="2"/>
        </w:numPr>
        <w:tabs>
          <w:tab w:val="left" w:pos="11117"/>
        </w:tabs>
        <w:spacing w:line="360" w:lineRule="auto"/>
        <w:jc w:val="both"/>
      </w:pPr>
      <w:r>
        <w:t>Akademik yükseltilme kriterlerinin benzer üniversiteler ile aynı sınıra çekilmesi,</w:t>
      </w:r>
    </w:p>
    <w:p w14:paraId="3EBB07D5" w14:textId="47323D7B" w:rsidR="00E42599" w:rsidRDefault="00E91EE0" w:rsidP="00E42599">
      <w:pPr>
        <w:pStyle w:val="ListeParagraf"/>
        <w:numPr>
          <w:ilvl w:val="0"/>
          <w:numId w:val="2"/>
        </w:numPr>
        <w:tabs>
          <w:tab w:val="left" w:pos="11117"/>
        </w:tabs>
        <w:spacing w:line="360" w:lineRule="auto"/>
        <w:jc w:val="both"/>
      </w:pPr>
      <w:r>
        <w:t>Eğitim fakültesindeki çözülemeyen temizlik problemleri,</w:t>
      </w:r>
    </w:p>
    <w:p w14:paraId="12EC6220" w14:textId="3B4812CE" w:rsidR="00E91EE0" w:rsidRDefault="00B8360A" w:rsidP="00E42599">
      <w:pPr>
        <w:pStyle w:val="ListeParagraf"/>
        <w:numPr>
          <w:ilvl w:val="0"/>
          <w:numId w:val="2"/>
        </w:numPr>
        <w:tabs>
          <w:tab w:val="left" w:pos="11117"/>
        </w:tabs>
        <w:spacing w:line="360" w:lineRule="auto"/>
        <w:jc w:val="both"/>
      </w:pPr>
      <w:r>
        <w:t>Kampüs içindeki s</w:t>
      </w:r>
      <w:r w:rsidR="00E91EE0">
        <w:t>portif ve sosyal aktivitelerin artırılması akademik başarı düzeyini artırac</w:t>
      </w:r>
      <w:r>
        <w:t>aktır,</w:t>
      </w:r>
    </w:p>
    <w:p w14:paraId="277D89E8" w14:textId="65F9C030" w:rsidR="00B8360A" w:rsidRDefault="00B8360A" w:rsidP="00E42599">
      <w:pPr>
        <w:pStyle w:val="ListeParagraf"/>
        <w:numPr>
          <w:ilvl w:val="0"/>
          <w:numId w:val="2"/>
        </w:numPr>
        <w:tabs>
          <w:tab w:val="left" w:pos="11117"/>
        </w:tabs>
        <w:spacing w:line="360" w:lineRule="auto"/>
        <w:jc w:val="both"/>
      </w:pPr>
      <w:r>
        <w:t>Kampüs içerisinde çalışır vaziyette aile ile vakit geçirilebilecek sosyal tesislerin olması,</w:t>
      </w:r>
    </w:p>
    <w:p w14:paraId="249EB1FE" w14:textId="685E81B5" w:rsidR="00B8360A" w:rsidRDefault="00B8360A" w:rsidP="00E42599">
      <w:pPr>
        <w:pStyle w:val="ListeParagraf"/>
        <w:numPr>
          <w:ilvl w:val="0"/>
          <w:numId w:val="2"/>
        </w:numPr>
        <w:tabs>
          <w:tab w:val="left" w:pos="11117"/>
        </w:tabs>
        <w:spacing w:line="360" w:lineRule="auto"/>
        <w:jc w:val="both"/>
      </w:pPr>
      <w:r>
        <w:t>Fen bilimleri ve mühendislik alanındaki laboratuvarların eksik oluşu,</w:t>
      </w:r>
    </w:p>
    <w:p w14:paraId="63451AE2" w14:textId="1C236A46" w:rsidR="00B8360A" w:rsidRDefault="00B8360A" w:rsidP="00E42599">
      <w:pPr>
        <w:pStyle w:val="ListeParagraf"/>
        <w:numPr>
          <w:ilvl w:val="0"/>
          <w:numId w:val="2"/>
        </w:numPr>
        <w:tabs>
          <w:tab w:val="left" w:pos="11117"/>
        </w:tabs>
        <w:spacing w:line="360" w:lineRule="auto"/>
        <w:jc w:val="both"/>
      </w:pPr>
      <w:r>
        <w:t>Ders yükünün adil bir şekilde dağıtılmaması,</w:t>
      </w:r>
    </w:p>
    <w:p w14:paraId="33FD578B" w14:textId="3CCD272E" w:rsidR="00E24AF1" w:rsidRDefault="00E24AF1" w:rsidP="00E42599">
      <w:pPr>
        <w:pStyle w:val="ListeParagraf"/>
        <w:numPr>
          <w:ilvl w:val="0"/>
          <w:numId w:val="2"/>
        </w:numPr>
        <w:tabs>
          <w:tab w:val="left" w:pos="11117"/>
        </w:tabs>
        <w:spacing w:line="360" w:lineRule="auto"/>
        <w:jc w:val="both"/>
      </w:pPr>
      <w:r>
        <w:t>Rektörlük binasında bir kantinin olmayışı,</w:t>
      </w:r>
    </w:p>
    <w:p w14:paraId="2C54ECE7" w14:textId="2FC58F7F" w:rsidR="00E24AF1" w:rsidRDefault="00E24AF1" w:rsidP="00E42599">
      <w:pPr>
        <w:pStyle w:val="ListeParagraf"/>
        <w:numPr>
          <w:ilvl w:val="0"/>
          <w:numId w:val="2"/>
        </w:numPr>
        <w:tabs>
          <w:tab w:val="left" w:pos="11117"/>
        </w:tabs>
        <w:spacing w:line="360" w:lineRule="auto"/>
        <w:jc w:val="both"/>
      </w:pPr>
      <w:r>
        <w:t>Fakülte ve/veya MYO yönetim</w:t>
      </w:r>
      <w:r w:rsidR="000C1486">
        <w:t xml:space="preserve">lerinde akademik hiyerarşiye uygun olmayan atamaların yapılması (Dr. Öğr. Üyesi veya Profesör unvanlı kişilere Öğretim </w:t>
      </w:r>
      <w:proofErr w:type="spellStart"/>
      <w:r w:rsidR="000C1486">
        <w:t>Görevlileri’nin</w:t>
      </w:r>
      <w:proofErr w:type="spellEnd"/>
      <w:r w:rsidR="000C1486">
        <w:t xml:space="preserve"> amirlik yapması)</w:t>
      </w:r>
    </w:p>
    <w:p w14:paraId="3C3CAAC1" w14:textId="400C327F" w:rsidR="000C1486" w:rsidRDefault="000C1486" w:rsidP="00E42599">
      <w:pPr>
        <w:pStyle w:val="ListeParagraf"/>
        <w:numPr>
          <w:ilvl w:val="0"/>
          <w:numId w:val="2"/>
        </w:numPr>
        <w:tabs>
          <w:tab w:val="left" w:pos="11117"/>
        </w:tabs>
        <w:spacing w:line="360" w:lineRule="auto"/>
        <w:jc w:val="both"/>
      </w:pPr>
      <w:proofErr w:type="spellStart"/>
      <w:r>
        <w:t>Afiliasyonu</w:t>
      </w:r>
      <w:proofErr w:type="spellEnd"/>
      <w:r>
        <w:t xml:space="preserve"> gerçeklemiş bir tıp fakültesi</w:t>
      </w:r>
      <w:r w:rsidR="003275D5">
        <w:t>nde</w:t>
      </w:r>
      <w:r>
        <w:t xml:space="preserve"> hiçbir</w:t>
      </w:r>
      <w:r w:rsidR="003275D5">
        <w:t xml:space="preserve"> zaman doğru akademik faaliyetlerin yürütülemeyeceği,</w:t>
      </w:r>
    </w:p>
    <w:p w14:paraId="46A22A69" w14:textId="30A81594" w:rsidR="003275D5" w:rsidRDefault="003275D5" w:rsidP="00E42599">
      <w:pPr>
        <w:pStyle w:val="ListeParagraf"/>
        <w:numPr>
          <w:ilvl w:val="0"/>
          <w:numId w:val="2"/>
        </w:numPr>
        <w:tabs>
          <w:tab w:val="left" w:pos="11117"/>
        </w:tabs>
        <w:spacing w:line="360" w:lineRule="auto"/>
        <w:jc w:val="both"/>
      </w:pPr>
      <w:r>
        <w:t xml:space="preserve">Kampüs içerisinde yaşanan Wifi ve/veya </w:t>
      </w:r>
      <w:proofErr w:type="spellStart"/>
      <w:r>
        <w:t>Eduroam</w:t>
      </w:r>
      <w:proofErr w:type="spellEnd"/>
      <w:r>
        <w:t xml:space="preserve"> sıkıntısı.</w:t>
      </w:r>
    </w:p>
    <w:p w14:paraId="1EB7A71F" w14:textId="53ED2713" w:rsidR="003275D5" w:rsidRPr="00F7414E" w:rsidRDefault="00B77C15" w:rsidP="00E42599">
      <w:pPr>
        <w:pStyle w:val="ListeParagraf"/>
        <w:numPr>
          <w:ilvl w:val="0"/>
          <w:numId w:val="2"/>
        </w:numPr>
        <w:tabs>
          <w:tab w:val="left" w:pos="11117"/>
        </w:tabs>
        <w:spacing w:line="360" w:lineRule="auto"/>
        <w:jc w:val="both"/>
      </w:pPr>
      <w:r>
        <w:t>Araştırma görevlilerinin bilgisayar işletmeni statüsünde çalıştırılması.</w:t>
      </w:r>
    </w:p>
    <w:p w14:paraId="06C962D3" w14:textId="4C00D8CC" w:rsidR="00966E31" w:rsidRDefault="00966E31" w:rsidP="00B77C15">
      <w:pPr>
        <w:tabs>
          <w:tab w:val="left" w:pos="11117"/>
        </w:tabs>
        <w:spacing w:line="360" w:lineRule="auto"/>
        <w:jc w:val="both"/>
        <w:rPr>
          <w:b/>
          <w:bCs/>
        </w:rPr>
      </w:pPr>
    </w:p>
    <w:p w14:paraId="77599211" w14:textId="77777777" w:rsidR="00BD7CEF" w:rsidRPr="00DC5DF6" w:rsidRDefault="00BD7CEF" w:rsidP="001F7282">
      <w:pPr>
        <w:tabs>
          <w:tab w:val="left" w:pos="11117"/>
        </w:tabs>
        <w:spacing w:line="360" w:lineRule="auto"/>
        <w:jc w:val="both"/>
        <w:rPr>
          <w:b/>
          <w:bCs/>
        </w:rPr>
      </w:pPr>
    </w:p>
    <w:sectPr w:rsidR="00BD7CEF" w:rsidRPr="00DC5DF6" w:rsidSect="00234224">
      <w:pgSz w:w="15840" w:h="22829"/>
      <w:pgMar w:top="1440" w:right="1080" w:bottom="1440" w:left="108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CC420" w14:textId="77777777" w:rsidR="00CD117C" w:rsidRDefault="00CD117C" w:rsidP="00412198">
      <w:pPr>
        <w:spacing w:after="0" w:line="240" w:lineRule="auto"/>
      </w:pPr>
      <w:r>
        <w:separator/>
      </w:r>
    </w:p>
  </w:endnote>
  <w:endnote w:type="continuationSeparator" w:id="0">
    <w:p w14:paraId="355A0D08" w14:textId="77777777" w:rsidR="00CD117C" w:rsidRDefault="00CD117C" w:rsidP="0041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FACA2" w14:textId="77777777" w:rsidR="00CD117C" w:rsidRDefault="00CD117C" w:rsidP="00412198">
      <w:pPr>
        <w:spacing w:after="0" w:line="240" w:lineRule="auto"/>
      </w:pPr>
      <w:r>
        <w:separator/>
      </w:r>
    </w:p>
  </w:footnote>
  <w:footnote w:type="continuationSeparator" w:id="0">
    <w:p w14:paraId="6B265F04" w14:textId="77777777" w:rsidR="00CD117C" w:rsidRDefault="00CD117C" w:rsidP="00412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D4968"/>
    <w:multiLevelType w:val="hybridMultilevel"/>
    <w:tmpl w:val="CE2E75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A1B5F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41200532">
    <w:abstractNumId w:val="0"/>
  </w:num>
  <w:num w:numId="2" w16cid:durableId="828208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E7"/>
    <w:rsid w:val="00006F93"/>
    <w:rsid w:val="00045AB4"/>
    <w:rsid w:val="0005128F"/>
    <w:rsid w:val="0007764D"/>
    <w:rsid w:val="000873CA"/>
    <w:rsid w:val="000A3BC4"/>
    <w:rsid w:val="000B246F"/>
    <w:rsid w:val="000C1486"/>
    <w:rsid w:val="000E4CD3"/>
    <w:rsid w:val="000F756D"/>
    <w:rsid w:val="001B490D"/>
    <w:rsid w:val="001F7282"/>
    <w:rsid w:val="00234224"/>
    <w:rsid w:val="00234F8A"/>
    <w:rsid w:val="00243BEA"/>
    <w:rsid w:val="00252FA4"/>
    <w:rsid w:val="002550DB"/>
    <w:rsid w:val="0025744D"/>
    <w:rsid w:val="00265F54"/>
    <w:rsid w:val="0027689F"/>
    <w:rsid w:val="00281CDC"/>
    <w:rsid w:val="002B4A9F"/>
    <w:rsid w:val="002D7A4B"/>
    <w:rsid w:val="002E0A8B"/>
    <w:rsid w:val="002F0261"/>
    <w:rsid w:val="003254B4"/>
    <w:rsid w:val="003275D5"/>
    <w:rsid w:val="00360153"/>
    <w:rsid w:val="003951E8"/>
    <w:rsid w:val="003A51CE"/>
    <w:rsid w:val="003E1FB8"/>
    <w:rsid w:val="00412054"/>
    <w:rsid w:val="00412198"/>
    <w:rsid w:val="0041346D"/>
    <w:rsid w:val="00463610"/>
    <w:rsid w:val="00481870"/>
    <w:rsid w:val="004A528D"/>
    <w:rsid w:val="004C5F4F"/>
    <w:rsid w:val="005255AB"/>
    <w:rsid w:val="00540254"/>
    <w:rsid w:val="00587CBB"/>
    <w:rsid w:val="005A5075"/>
    <w:rsid w:val="005B58B9"/>
    <w:rsid w:val="00606039"/>
    <w:rsid w:val="006325B9"/>
    <w:rsid w:val="00636993"/>
    <w:rsid w:val="00655F4F"/>
    <w:rsid w:val="0066688E"/>
    <w:rsid w:val="0068311F"/>
    <w:rsid w:val="006A703F"/>
    <w:rsid w:val="006C1619"/>
    <w:rsid w:val="006D76C0"/>
    <w:rsid w:val="00710AE4"/>
    <w:rsid w:val="0074149A"/>
    <w:rsid w:val="00760D01"/>
    <w:rsid w:val="00761D01"/>
    <w:rsid w:val="00784AEE"/>
    <w:rsid w:val="007A05C5"/>
    <w:rsid w:val="007C6DC1"/>
    <w:rsid w:val="007E0015"/>
    <w:rsid w:val="007E6838"/>
    <w:rsid w:val="00811894"/>
    <w:rsid w:val="008314EA"/>
    <w:rsid w:val="008447C3"/>
    <w:rsid w:val="0088064A"/>
    <w:rsid w:val="008D559A"/>
    <w:rsid w:val="008E726B"/>
    <w:rsid w:val="008F1841"/>
    <w:rsid w:val="0090608B"/>
    <w:rsid w:val="009601C6"/>
    <w:rsid w:val="00966E31"/>
    <w:rsid w:val="00991144"/>
    <w:rsid w:val="009B28EC"/>
    <w:rsid w:val="009C0DC5"/>
    <w:rsid w:val="009D7876"/>
    <w:rsid w:val="009E4067"/>
    <w:rsid w:val="009F4E50"/>
    <w:rsid w:val="00A14D2A"/>
    <w:rsid w:val="00A361E7"/>
    <w:rsid w:val="00A9418E"/>
    <w:rsid w:val="00AD2C0C"/>
    <w:rsid w:val="00AF6A0C"/>
    <w:rsid w:val="00AF6D22"/>
    <w:rsid w:val="00B31018"/>
    <w:rsid w:val="00B4597C"/>
    <w:rsid w:val="00B738CC"/>
    <w:rsid w:val="00B77C15"/>
    <w:rsid w:val="00B8360A"/>
    <w:rsid w:val="00BB7D69"/>
    <w:rsid w:val="00BD7CEF"/>
    <w:rsid w:val="00C14DFE"/>
    <w:rsid w:val="00C6158B"/>
    <w:rsid w:val="00CA2967"/>
    <w:rsid w:val="00CB7482"/>
    <w:rsid w:val="00CC3B61"/>
    <w:rsid w:val="00CD117C"/>
    <w:rsid w:val="00CD3E7B"/>
    <w:rsid w:val="00CF12E9"/>
    <w:rsid w:val="00D04F22"/>
    <w:rsid w:val="00D46CD7"/>
    <w:rsid w:val="00D97E94"/>
    <w:rsid w:val="00DC5DF6"/>
    <w:rsid w:val="00DD376F"/>
    <w:rsid w:val="00E22CEF"/>
    <w:rsid w:val="00E23DC7"/>
    <w:rsid w:val="00E24AF1"/>
    <w:rsid w:val="00E341FB"/>
    <w:rsid w:val="00E357C7"/>
    <w:rsid w:val="00E42599"/>
    <w:rsid w:val="00E46AFA"/>
    <w:rsid w:val="00E91EE0"/>
    <w:rsid w:val="00EA2719"/>
    <w:rsid w:val="00EF0F36"/>
    <w:rsid w:val="00F70A37"/>
    <w:rsid w:val="00F7414E"/>
    <w:rsid w:val="00F93A7A"/>
    <w:rsid w:val="00FC38BD"/>
    <w:rsid w:val="00FD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87E0"/>
  <w15:docId w15:val="{4F5A4D03-7206-431B-9A56-81A83B3D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55A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2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2198"/>
  </w:style>
  <w:style w:type="paragraph" w:styleId="AltBilgi">
    <w:name w:val="footer"/>
    <w:basedOn w:val="Normal"/>
    <w:link w:val="AltBilgiChar"/>
    <w:uiPriority w:val="99"/>
    <w:unhideWhenUsed/>
    <w:rsid w:val="00412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2198"/>
  </w:style>
  <w:style w:type="character" w:styleId="YerTutucuMetni">
    <w:name w:val="Placeholder Text"/>
    <w:basedOn w:val="VarsaylanParagrafYazTipi"/>
    <w:uiPriority w:val="99"/>
    <w:semiHidden/>
    <w:rsid w:val="00CF1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ByMRB .</dc:creator>
  <cp:keywords/>
  <dc:description/>
  <cp:lastModifiedBy>ByMRB .</cp:lastModifiedBy>
  <cp:revision>2</cp:revision>
  <cp:lastPrinted>2023-09-10T20:04:00Z</cp:lastPrinted>
  <dcterms:created xsi:type="dcterms:W3CDTF">2023-09-09T20:53:00Z</dcterms:created>
  <dcterms:modified xsi:type="dcterms:W3CDTF">2024-11-05T00:19:00Z</dcterms:modified>
</cp:coreProperties>
</file>